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F29B" w14:textId="77777777" w:rsidR="008245D3" w:rsidRPr="009D4162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7D0A17" w:rsidRPr="009D4162" w14:paraId="29AA9F1E" w14:textId="77777777" w:rsidTr="00BC58D5">
        <w:trPr>
          <w:trHeight w:val="602"/>
        </w:trPr>
        <w:tc>
          <w:tcPr>
            <w:tcW w:w="2835" w:type="dxa"/>
          </w:tcPr>
          <w:p w14:paraId="2A5E02DF" w14:textId="77777777" w:rsidR="0097530E" w:rsidRPr="009D4162" w:rsidRDefault="009D4162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9D4162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Photo</w:t>
            </w:r>
          </w:p>
        </w:tc>
        <w:tc>
          <w:tcPr>
            <w:tcW w:w="2977" w:type="dxa"/>
          </w:tcPr>
          <w:p w14:paraId="73A0E153" w14:textId="77777777" w:rsidR="0097530E" w:rsidRPr="009D4162" w:rsidRDefault="009D4162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9D4162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Nom du fichier</w:t>
            </w:r>
          </w:p>
        </w:tc>
        <w:tc>
          <w:tcPr>
            <w:tcW w:w="3672" w:type="dxa"/>
          </w:tcPr>
          <w:p w14:paraId="7DF135D1" w14:textId="77777777" w:rsidR="0097530E" w:rsidRPr="009D4162" w:rsidRDefault="009D4162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9D4162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Légende de la photo</w:t>
            </w:r>
          </w:p>
        </w:tc>
      </w:tr>
      <w:tr w:rsidR="007D0A17" w:rsidRPr="009D4162" w14:paraId="3D5C42F9" w14:textId="77777777" w:rsidTr="00BC58D5">
        <w:trPr>
          <w:trHeight w:val="2821"/>
        </w:trPr>
        <w:tc>
          <w:tcPr>
            <w:tcW w:w="2835" w:type="dxa"/>
          </w:tcPr>
          <w:p w14:paraId="11A7160C" w14:textId="77777777" w:rsidR="00D96EF3" w:rsidRPr="009D4162" w:rsidRDefault="00D96EF3" w:rsidP="00D96EF3">
            <w:pPr>
              <w:rPr>
                <w:rFonts w:ascii="Calibri" w:hAnsi="Calibri" w:cs="Calibri"/>
              </w:rPr>
            </w:pPr>
          </w:p>
          <w:p w14:paraId="52057D29" w14:textId="77777777" w:rsidR="0071666D" w:rsidRPr="009D4162" w:rsidRDefault="009D4162" w:rsidP="00D96EF3">
            <w:pPr>
              <w:rPr>
                <w:rFonts w:ascii="Calibri" w:hAnsi="Calibri" w:cs="Calibri"/>
              </w:rPr>
            </w:pPr>
            <w:r w:rsidRPr="009D4162">
              <w:rPr>
                <w:rFonts w:ascii="Calibri" w:hAnsi="Calibri" w:cs="Calibri"/>
                <w:noProof/>
              </w:rPr>
              <w:drawing>
                <wp:inline distT="0" distB="0" distL="0" distR="0" wp14:anchorId="36CC7447" wp14:editId="5C95A620">
                  <wp:extent cx="1711325" cy="1141095"/>
                  <wp:effectExtent l="0" t="0" r="3175" b="1905"/>
                  <wp:docPr id="203935069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350696" name="Grafik 203935069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79F6D94" w14:textId="77777777" w:rsidR="00D96EF3" w:rsidRPr="009D4162" w:rsidRDefault="00D96EF3" w:rsidP="00D96EF3">
            <w:pPr>
              <w:rPr>
                <w:rFonts w:ascii="Calibri" w:hAnsi="Calibri" w:cs="Calibri"/>
              </w:rPr>
            </w:pPr>
          </w:p>
          <w:p w14:paraId="7A3B9EE1" w14:textId="77777777" w:rsidR="00E5510F" w:rsidRPr="009D4162" w:rsidRDefault="009D4162" w:rsidP="00E5510F">
            <w:pPr>
              <w:rPr>
                <w:rFonts w:ascii="Calibri" w:hAnsi="Calibri" w:cs="Calibri"/>
                <w:szCs w:val="22"/>
              </w:rPr>
            </w:pPr>
            <w:r w:rsidRPr="009D4162">
              <w:rPr>
                <w:rFonts w:ascii="Calibri" w:hAnsi="Calibri" w:cs="Calibri"/>
                <w:sz w:val="20"/>
              </w:rPr>
              <w:t>RichardBrink_</w:t>
            </w:r>
            <w:r w:rsidR="006E2BC8" w:rsidRPr="009D4162">
              <w:rPr>
                <w:rFonts w:ascii="Calibri" w:hAnsi="Calibri" w:cs="Calibri"/>
                <w:sz w:val="20"/>
              </w:rPr>
              <w:t>CargoWunstorf</w:t>
            </w:r>
            <w:r w:rsidRPr="009D4162">
              <w:rPr>
                <w:rFonts w:ascii="Calibri" w:hAnsi="Calibri" w:cs="Calibri"/>
                <w:sz w:val="20"/>
              </w:rPr>
              <w:t>_01</w:t>
            </w:r>
          </w:p>
          <w:p w14:paraId="5C4B0EF4" w14:textId="77777777" w:rsidR="00E5510F" w:rsidRPr="009D4162" w:rsidRDefault="00E5510F" w:rsidP="00E5510F">
            <w:pPr>
              <w:rPr>
                <w:rFonts w:ascii="Calibri" w:hAnsi="Calibri" w:cs="Calibri"/>
                <w:szCs w:val="22"/>
              </w:rPr>
            </w:pPr>
          </w:p>
          <w:p w14:paraId="4689922A" w14:textId="77777777" w:rsidR="00B27301" w:rsidRPr="009D4162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26B921D6" w14:textId="77777777" w:rsidR="00B27301" w:rsidRPr="009D4162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2753DAA5" w14:textId="77777777" w:rsidR="009E2D53" w:rsidRPr="009D4162" w:rsidRDefault="009E2D53" w:rsidP="009E2D53">
            <w:pPr>
              <w:rPr>
                <w:rFonts w:ascii="Calibri" w:hAnsi="Calibri" w:cs="Calibri"/>
                <w:szCs w:val="22"/>
              </w:rPr>
            </w:pPr>
          </w:p>
          <w:p w14:paraId="56F7C5DB" w14:textId="77777777" w:rsidR="00815DD2" w:rsidRPr="009D4162" w:rsidRDefault="00815DD2" w:rsidP="009E2D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7A6E3B32" w14:textId="77777777" w:rsidR="00D96EF3" w:rsidRPr="009D4162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1E1E8CB" w14:textId="77777777" w:rsidR="008B516B" w:rsidRPr="009D4162" w:rsidRDefault="009D4162" w:rsidP="008B516B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La société BRUGG Rohrsysteme a construit un nouvel atelier qui vient agrandir son site de production. C’est l’entreprise RRR Stahl- </w:t>
            </w:r>
            <w:r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und Gewerbebau qui a géré les travaux.</w:t>
            </w:r>
          </w:p>
          <w:p w14:paraId="02ACA8DD" w14:textId="77777777" w:rsidR="004118D0" w:rsidRPr="009D4162" w:rsidRDefault="004118D0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4D6D62A" w14:textId="77777777" w:rsidR="00D96EF3" w:rsidRPr="009D4162" w:rsidRDefault="009D4162" w:rsidP="00D96EF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9D4162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30E2E5B9" w14:textId="77777777" w:rsidR="00EA48C2" w:rsidRPr="009D4162" w:rsidRDefault="00EA48C2" w:rsidP="00D96EF3">
            <w:pPr>
              <w:rPr>
                <w:rFonts w:ascii="Calibri" w:hAnsi="Calibri" w:cs="Calibri"/>
                <w:lang w:val="en-US"/>
              </w:rPr>
            </w:pPr>
          </w:p>
          <w:p w14:paraId="0B93BA3C" w14:textId="77777777" w:rsidR="00D96EF3" w:rsidRPr="009D4162" w:rsidRDefault="00D96EF3" w:rsidP="00D96EF3">
            <w:pPr>
              <w:rPr>
                <w:rFonts w:ascii="Calibri" w:hAnsi="Calibri" w:cs="Calibri"/>
                <w:lang w:val="en-US"/>
              </w:rPr>
            </w:pPr>
          </w:p>
        </w:tc>
      </w:tr>
      <w:tr w:rsidR="007D0A17" w:rsidRPr="009D4162" w14:paraId="4927726C" w14:textId="77777777" w:rsidTr="00BC58D5">
        <w:trPr>
          <w:trHeight w:val="2821"/>
        </w:trPr>
        <w:tc>
          <w:tcPr>
            <w:tcW w:w="2835" w:type="dxa"/>
          </w:tcPr>
          <w:p w14:paraId="1782269F" w14:textId="77777777" w:rsidR="004B1CF3" w:rsidRPr="009D4162" w:rsidRDefault="004B1CF3">
            <w:pPr>
              <w:rPr>
                <w:rFonts w:ascii="Calibri" w:hAnsi="Calibri" w:cs="Calibri"/>
                <w:lang w:val="en-US"/>
              </w:rPr>
            </w:pPr>
          </w:p>
          <w:p w14:paraId="77106545" w14:textId="77777777" w:rsidR="004B1CF3" w:rsidRPr="009D4162" w:rsidRDefault="009D4162">
            <w:pPr>
              <w:rPr>
                <w:rFonts w:ascii="Calibri" w:hAnsi="Calibri" w:cs="Calibri"/>
                <w:lang w:val="en-US"/>
              </w:rPr>
            </w:pPr>
            <w:r w:rsidRPr="009D4162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4130DC3" wp14:editId="1A03E083">
                  <wp:extent cx="1711325" cy="1141095"/>
                  <wp:effectExtent l="0" t="0" r="3175" b="1905"/>
                  <wp:docPr id="150604472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044727" name="Grafik 150604472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B09FB28" w14:textId="77777777" w:rsidR="009C7905" w:rsidRPr="009D4162" w:rsidRDefault="009C7905" w:rsidP="009C7905">
            <w:pPr>
              <w:rPr>
                <w:rFonts w:ascii="Calibri" w:hAnsi="Calibri" w:cs="Calibri"/>
                <w:lang w:val="en-US"/>
              </w:rPr>
            </w:pPr>
          </w:p>
          <w:p w14:paraId="58F5075E" w14:textId="77777777" w:rsidR="00DD25F0" w:rsidRPr="009D4162" w:rsidRDefault="009D4162" w:rsidP="00DD25F0">
            <w:pPr>
              <w:rPr>
                <w:rFonts w:ascii="Calibri" w:hAnsi="Calibri" w:cs="Calibri"/>
                <w:szCs w:val="22"/>
              </w:rPr>
            </w:pPr>
            <w:r w:rsidRPr="009D4162">
              <w:rPr>
                <w:rFonts w:ascii="Calibri" w:hAnsi="Calibri" w:cs="Calibri"/>
                <w:sz w:val="20"/>
              </w:rPr>
              <w:t>RichardBrink_</w:t>
            </w:r>
            <w:r w:rsidR="00711B11" w:rsidRPr="009D4162">
              <w:rPr>
                <w:rFonts w:ascii="Calibri" w:hAnsi="Calibri" w:cs="Calibri"/>
                <w:sz w:val="20"/>
              </w:rPr>
              <w:t>CargoWunstorf</w:t>
            </w:r>
            <w:r w:rsidRPr="009D4162">
              <w:rPr>
                <w:rFonts w:ascii="Calibri" w:hAnsi="Calibri" w:cs="Calibri"/>
                <w:sz w:val="20"/>
              </w:rPr>
              <w:t>_02</w:t>
            </w:r>
          </w:p>
          <w:p w14:paraId="4B28992F" w14:textId="77777777" w:rsidR="00DD25F0" w:rsidRPr="009D4162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6F897976" w14:textId="77777777" w:rsidR="00DD25F0" w:rsidRPr="009D4162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08059876" w14:textId="77777777" w:rsidR="00DD25F0" w:rsidRPr="009D4162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59B68C41" w14:textId="77777777" w:rsidR="00DD25F0" w:rsidRPr="009D4162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4B2F8BF4" w14:textId="77777777" w:rsidR="00DD25F0" w:rsidRPr="009D4162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7A18F085" w14:textId="77777777" w:rsidR="00DD25F0" w:rsidRPr="009D4162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29D01933" w14:textId="77777777" w:rsidR="004118D0" w:rsidRPr="009D4162" w:rsidRDefault="004118D0" w:rsidP="00DD25F0">
            <w:pPr>
              <w:rPr>
                <w:rFonts w:ascii="Calibri" w:hAnsi="Calibri" w:cs="Calibri"/>
                <w:szCs w:val="22"/>
              </w:rPr>
            </w:pPr>
          </w:p>
          <w:p w14:paraId="2F638F2C" w14:textId="77777777" w:rsidR="004118D0" w:rsidRPr="009D4162" w:rsidRDefault="004118D0" w:rsidP="00DD25F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9785611" w14:textId="77777777" w:rsidR="00B15515" w:rsidRPr="009D4162" w:rsidRDefault="00B1551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388A7DCD" w14:textId="5E9AD500" w:rsidR="004118D0" w:rsidRPr="009D4162" w:rsidRDefault="009D4162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  <w:r w:rsidRPr="009D4162">
              <w:rPr>
                <w:rFonts w:ascii="Calibri" w:eastAsia="Calibri" w:hAnsi="Calibri" w:cs="Calibri"/>
                <w:szCs w:val="22"/>
                <w:lang w:val="fr-FR"/>
              </w:rPr>
              <w:t xml:space="preserve">Certaines conduites </w:t>
            </w:r>
            <w:r w:rsidR="00861DB4" w:rsidRPr="009D4162">
              <w:rPr>
                <w:rFonts w:ascii="Calibri" w:eastAsia="Calibri" w:hAnsi="Calibri" w:cs="Calibri"/>
                <w:szCs w:val="22"/>
                <w:lang w:val="fr-FR"/>
              </w:rPr>
              <w:t>essentielles</w:t>
            </w:r>
            <w:r w:rsidRPr="009D4162">
              <w:rPr>
                <w:rFonts w:ascii="Calibri" w:eastAsia="Calibri" w:hAnsi="Calibri" w:cs="Calibri"/>
                <w:szCs w:val="22"/>
                <w:lang w:val="fr-FR"/>
              </w:rPr>
              <w:t xml:space="preserve"> </w:t>
            </w:r>
            <w:r w:rsidRPr="009D4162">
              <w:rPr>
                <w:rFonts w:ascii="Calibri" w:eastAsia="Calibri" w:hAnsi="Calibri" w:cs="Calibri"/>
                <w:szCs w:val="22"/>
                <w:lang w:val="fr-FR"/>
              </w:rPr>
              <w:t xml:space="preserve">ont </w:t>
            </w:r>
            <w:r w:rsidRPr="009D4162">
              <w:rPr>
                <w:rFonts w:ascii="Calibri" w:eastAsia="Calibri" w:hAnsi="Calibri" w:cs="Calibri"/>
                <w:szCs w:val="22"/>
                <w:lang w:val="fr-FR"/>
              </w:rPr>
              <w:t>été posées dans le sol. Il s’agit notamment de tuyaux en PVC pour l’eau et d’autres en acier pour les produits chimiques. Ils doivent à tout moment être accessibles pour les opérations de réparation et de maintenance. RRR a ainsi misé sur les caniveaux d’alimentation « Cargo » de Richard Brink.</w:t>
            </w:r>
          </w:p>
          <w:p w14:paraId="34090115" w14:textId="77777777" w:rsidR="008B516B" w:rsidRPr="009D4162" w:rsidRDefault="008B516B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587B53C6" w14:textId="77777777" w:rsidR="00E7049E" w:rsidRPr="009D4162" w:rsidRDefault="009D4162" w:rsidP="00E7049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9D4162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0E49C845" w14:textId="77777777" w:rsidR="009F333D" w:rsidRPr="009D4162" w:rsidRDefault="009F333D" w:rsidP="00E7049E">
            <w:pPr>
              <w:rPr>
                <w:rFonts w:ascii="Calibri" w:hAnsi="Calibri" w:cs="Calibri"/>
                <w:lang w:val="en-US"/>
              </w:rPr>
            </w:pPr>
          </w:p>
          <w:p w14:paraId="3F94C3C7" w14:textId="77777777" w:rsidR="00F826A4" w:rsidRPr="009D4162" w:rsidRDefault="00F826A4" w:rsidP="00E7049E">
            <w:pPr>
              <w:rPr>
                <w:rFonts w:ascii="Calibri" w:hAnsi="Calibri" w:cs="Calibri"/>
                <w:lang w:val="en-US"/>
              </w:rPr>
            </w:pPr>
          </w:p>
        </w:tc>
      </w:tr>
      <w:tr w:rsidR="007D0A17" w:rsidRPr="009D4162" w14:paraId="64D95DD6" w14:textId="77777777" w:rsidTr="00BC58D5">
        <w:trPr>
          <w:trHeight w:val="2821"/>
        </w:trPr>
        <w:tc>
          <w:tcPr>
            <w:tcW w:w="2835" w:type="dxa"/>
          </w:tcPr>
          <w:p w14:paraId="095D7DDE" w14:textId="77777777" w:rsidR="00972C40" w:rsidRPr="009D4162" w:rsidRDefault="00972C40" w:rsidP="00B45B0C">
            <w:pPr>
              <w:rPr>
                <w:rFonts w:ascii="Calibri" w:hAnsi="Calibri" w:cs="Calibri"/>
                <w:lang w:val="en-US"/>
              </w:rPr>
            </w:pPr>
          </w:p>
          <w:p w14:paraId="62B25EF3" w14:textId="77777777" w:rsidR="004118D0" w:rsidRPr="009D4162" w:rsidRDefault="009D4162" w:rsidP="00B45B0C">
            <w:pPr>
              <w:rPr>
                <w:rFonts w:ascii="Calibri" w:hAnsi="Calibri" w:cs="Calibri"/>
                <w:lang w:val="en-US"/>
              </w:rPr>
            </w:pPr>
            <w:r w:rsidRPr="009D4162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1C8C002" wp14:editId="2D7ACBF8">
                  <wp:extent cx="1711325" cy="1141095"/>
                  <wp:effectExtent l="0" t="0" r="3175" b="1905"/>
                  <wp:docPr id="7425381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53810" name="Grafik 742538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F17E0B" w14:textId="77777777" w:rsidR="004118D0" w:rsidRPr="009D4162" w:rsidRDefault="004118D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1E7D702C" w14:textId="77777777" w:rsidR="00DD25F0" w:rsidRPr="009D4162" w:rsidRDefault="00DD25F0" w:rsidP="00B45B0C">
            <w:pPr>
              <w:rPr>
                <w:rFonts w:ascii="Calibri" w:hAnsi="Calibri" w:cs="Calibri"/>
                <w:lang w:val="en-US"/>
              </w:rPr>
            </w:pPr>
          </w:p>
          <w:p w14:paraId="4D450B58" w14:textId="77777777" w:rsidR="004118D0" w:rsidRPr="009D4162" w:rsidRDefault="009D4162" w:rsidP="004118D0">
            <w:pPr>
              <w:rPr>
                <w:rFonts w:ascii="Calibri" w:hAnsi="Calibri" w:cs="Calibri"/>
                <w:szCs w:val="22"/>
              </w:rPr>
            </w:pPr>
            <w:r w:rsidRPr="009D4162">
              <w:rPr>
                <w:rFonts w:ascii="Calibri" w:hAnsi="Calibri" w:cs="Calibri"/>
                <w:sz w:val="20"/>
              </w:rPr>
              <w:t>RichardBrink_</w:t>
            </w:r>
            <w:r w:rsidR="00711B11" w:rsidRPr="009D4162">
              <w:rPr>
                <w:rFonts w:ascii="Calibri" w:hAnsi="Calibri" w:cs="Calibri"/>
                <w:sz w:val="20"/>
              </w:rPr>
              <w:t>CargoWunstorf</w:t>
            </w:r>
            <w:r w:rsidRPr="009D4162">
              <w:rPr>
                <w:rFonts w:ascii="Calibri" w:hAnsi="Calibri" w:cs="Calibri"/>
                <w:sz w:val="20"/>
              </w:rPr>
              <w:t>_03</w:t>
            </w:r>
          </w:p>
          <w:p w14:paraId="6CD1141F" w14:textId="77777777" w:rsidR="004118D0" w:rsidRPr="009D4162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2BFDCB58" w14:textId="77777777" w:rsidR="004118D0" w:rsidRPr="009D4162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426EBFF7" w14:textId="77777777" w:rsidR="004118D0" w:rsidRPr="009D4162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2DC74E22" w14:textId="77777777" w:rsidR="004118D0" w:rsidRPr="009D4162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520D3B4D" w14:textId="77777777" w:rsidR="004118D0" w:rsidRPr="009D4162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60A8E7B7" w14:textId="77777777" w:rsidR="004118D0" w:rsidRPr="009D4162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4ACE4327" w14:textId="77777777" w:rsidR="004118D0" w:rsidRPr="009D4162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65F309AE" w14:textId="77777777" w:rsidR="004118D0" w:rsidRPr="009D4162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37C7423C" w14:textId="77777777" w:rsidR="004118D0" w:rsidRPr="009D4162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7244D275" w14:textId="77777777" w:rsidR="004118D0" w:rsidRPr="009D4162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554ACA77" w14:textId="77777777" w:rsidR="004118D0" w:rsidRPr="009D4162" w:rsidRDefault="004118D0" w:rsidP="0010654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314609BA" w14:textId="77777777" w:rsidR="00972C40" w:rsidRPr="009D4162" w:rsidRDefault="00972C40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6EFFDE2" w14:textId="77777777" w:rsidR="00785412" w:rsidRPr="009D4162" w:rsidRDefault="009D4162" w:rsidP="0078541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FF0000"/>
                <w:szCs w:val="22"/>
              </w:rPr>
            </w:pPr>
            <w:r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Ces caniveaux se caractérisent par une </w:t>
            </w:r>
            <w:r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structure en deux parties avec fente de séparation dans leur axe médian longitudinal. Ils créent ainsi un joint de dilatation qui permet un bétonnage sans joint.</w:t>
            </w:r>
          </w:p>
          <w:p w14:paraId="1FEBB4B9" w14:textId="77777777" w:rsidR="004118D0" w:rsidRPr="009D4162" w:rsidRDefault="004118D0" w:rsidP="004118D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3080ED15" w14:textId="77777777" w:rsidR="004118D0" w:rsidRPr="009D4162" w:rsidRDefault="009D4162" w:rsidP="004118D0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9D4162">
              <w:rPr>
                <w:rFonts w:ascii="Calibri" w:hAnsi="Calibri" w:cs="Calibri"/>
                <w:color w:val="7F7F7F"/>
                <w:sz w:val="20"/>
                <w:lang w:val="en-US"/>
              </w:rPr>
              <w:t>Photo :</w:t>
            </w:r>
            <w:r w:rsidRPr="009D4162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 Richard Brink GmbH &amp; Co. KG</w:t>
            </w:r>
          </w:p>
          <w:p w14:paraId="5D140A3B" w14:textId="77777777" w:rsidR="00972C40" w:rsidRPr="009D4162" w:rsidRDefault="00972C40" w:rsidP="00B45B0C">
            <w:pPr>
              <w:pStyle w:val="Head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0A17" w:rsidRPr="009D4162" w14:paraId="6F87CC80" w14:textId="77777777" w:rsidTr="00BC58D5">
        <w:trPr>
          <w:trHeight w:val="2821"/>
        </w:trPr>
        <w:tc>
          <w:tcPr>
            <w:tcW w:w="2835" w:type="dxa"/>
          </w:tcPr>
          <w:p w14:paraId="01F1C3DF" w14:textId="77777777" w:rsidR="00DC6D1B" w:rsidRPr="009D4162" w:rsidRDefault="00DC6D1B" w:rsidP="00981CE2">
            <w:pPr>
              <w:rPr>
                <w:rFonts w:ascii="Calibri" w:hAnsi="Calibri" w:cs="Calibri"/>
                <w:lang w:val="en-US"/>
              </w:rPr>
            </w:pPr>
          </w:p>
          <w:p w14:paraId="32F3EF6B" w14:textId="77777777" w:rsidR="00DC6D1B" w:rsidRPr="009D4162" w:rsidRDefault="009D4162" w:rsidP="00981CE2">
            <w:pPr>
              <w:rPr>
                <w:rFonts w:ascii="Calibri" w:hAnsi="Calibri" w:cs="Calibri"/>
              </w:rPr>
            </w:pPr>
            <w:r w:rsidRPr="009D4162">
              <w:rPr>
                <w:rFonts w:ascii="Calibri" w:hAnsi="Calibri" w:cs="Calibri"/>
                <w:noProof/>
              </w:rPr>
              <w:drawing>
                <wp:inline distT="0" distB="0" distL="0" distR="0" wp14:anchorId="5AEFA842" wp14:editId="3716CA89">
                  <wp:extent cx="1711325" cy="1141095"/>
                  <wp:effectExtent l="0" t="0" r="3175" b="1905"/>
                  <wp:docPr id="71456468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564682" name="Grafik 71456468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334B88F" w14:textId="77777777" w:rsidR="00DC6D1B" w:rsidRPr="009D4162" w:rsidRDefault="00DC6D1B" w:rsidP="00981CE2">
            <w:pPr>
              <w:rPr>
                <w:rFonts w:ascii="Calibri" w:hAnsi="Calibri" w:cs="Calibri"/>
              </w:rPr>
            </w:pPr>
          </w:p>
          <w:p w14:paraId="28992AE1" w14:textId="77777777" w:rsidR="00DC6D1B" w:rsidRPr="009D4162" w:rsidRDefault="009D4162" w:rsidP="00981CE2">
            <w:pPr>
              <w:rPr>
                <w:rFonts w:ascii="Calibri" w:hAnsi="Calibri" w:cs="Calibri"/>
              </w:rPr>
            </w:pPr>
            <w:r w:rsidRPr="009D4162">
              <w:rPr>
                <w:rFonts w:ascii="Calibri" w:hAnsi="Calibri" w:cs="Calibri"/>
                <w:sz w:val="20"/>
              </w:rPr>
              <w:t>RichardBrink_</w:t>
            </w:r>
            <w:r w:rsidR="00711B11" w:rsidRPr="009D4162">
              <w:rPr>
                <w:rFonts w:ascii="Calibri" w:hAnsi="Calibri" w:cs="Calibri"/>
                <w:sz w:val="20"/>
              </w:rPr>
              <w:t>CargoWunstorf</w:t>
            </w:r>
            <w:r w:rsidRPr="009D4162">
              <w:rPr>
                <w:rFonts w:ascii="Calibri" w:hAnsi="Calibri" w:cs="Calibri"/>
                <w:sz w:val="20"/>
              </w:rPr>
              <w:t>_04</w:t>
            </w:r>
          </w:p>
          <w:p w14:paraId="170EC6EB" w14:textId="77777777" w:rsidR="00DC6D1B" w:rsidRPr="009D4162" w:rsidRDefault="00DC6D1B" w:rsidP="00981CE2">
            <w:pPr>
              <w:rPr>
                <w:rFonts w:ascii="Calibri" w:hAnsi="Calibri" w:cs="Calibri"/>
              </w:rPr>
            </w:pPr>
          </w:p>
          <w:p w14:paraId="2CF1DC4C" w14:textId="77777777" w:rsidR="00DC6D1B" w:rsidRPr="009D4162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559D088E" w14:textId="77777777" w:rsidR="00DC6D1B" w:rsidRPr="009D4162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045E0B3A" w14:textId="77777777" w:rsidR="00DC6D1B" w:rsidRPr="009D4162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26E1692B" w14:textId="77777777" w:rsidR="00DC6D1B" w:rsidRPr="009D4162" w:rsidRDefault="00DC6D1B" w:rsidP="00981CE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08C59D5" w14:textId="29E07282" w:rsidR="00785412" w:rsidRPr="009D4162" w:rsidRDefault="009D4162" w:rsidP="0078541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Le fabricant allemand spécialisé en articles métalliques fournit également des accessoires parfaitement coordonnés, tels que des grilles et des embouts issus de sa propre production</w:t>
            </w:r>
            <w:r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. Ses </w:t>
            </w:r>
            <w:r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clients profitent ainsi, à chaque livraison, d’un ensemble complet prêt à être monté. </w:t>
            </w:r>
          </w:p>
          <w:p w14:paraId="135F1799" w14:textId="77777777" w:rsidR="00DC6D1B" w:rsidRPr="009D4162" w:rsidRDefault="00DC6D1B" w:rsidP="00981CE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42190C8B" w14:textId="77777777" w:rsidR="00DC6D1B" w:rsidRPr="009D4162" w:rsidRDefault="009D4162" w:rsidP="00981CE2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9D4162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560300AB" w14:textId="77777777" w:rsidR="00DC6D1B" w:rsidRPr="009D4162" w:rsidRDefault="00DC6D1B" w:rsidP="00981CE2">
            <w:pPr>
              <w:pStyle w:val="Head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4C3D8799" w14:textId="77777777" w:rsidR="00DC6D1B" w:rsidRPr="009D4162" w:rsidRDefault="00DC6D1B" w:rsidP="00981CE2">
            <w:pPr>
              <w:pStyle w:val="Head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0A17" w:rsidRPr="009D4162" w14:paraId="3D099B0E" w14:textId="77777777" w:rsidTr="00BC58D5">
        <w:trPr>
          <w:trHeight w:val="2821"/>
        </w:trPr>
        <w:tc>
          <w:tcPr>
            <w:tcW w:w="2835" w:type="dxa"/>
          </w:tcPr>
          <w:p w14:paraId="47BD351F" w14:textId="77777777" w:rsidR="00741B61" w:rsidRPr="009D4162" w:rsidRDefault="00741B61" w:rsidP="00783276">
            <w:pPr>
              <w:rPr>
                <w:rFonts w:ascii="Calibri" w:hAnsi="Calibri" w:cs="Calibri"/>
                <w:lang w:val="en-US"/>
              </w:rPr>
            </w:pPr>
          </w:p>
          <w:p w14:paraId="40ABD262" w14:textId="77777777" w:rsidR="00741B61" w:rsidRPr="009D4162" w:rsidRDefault="009D4162" w:rsidP="00783276">
            <w:pPr>
              <w:rPr>
                <w:rFonts w:ascii="Calibri" w:hAnsi="Calibri" w:cs="Calibri"/>
              </w:rPr>
            </w:pPr>
            <w:r w:rsidRPr="009D4162">
              <w:rPr>
                <w:rFonts w:ascii="Calibri" w:hAnsi="Calibri" w:cs="Calibri"/>
                <w:noProof/>
              </w:rPr>
              <w:drawing>
                <wp:inline distT="0" distB="0" distL="0" distR="0" wp14:anchorId="0064CC74" wp14:editId="36043A16">
                  <wp:extent cx="1711325" cy="1141095"/>
                  <wp:effectExtent l="0" t="0" r="3175" b="1905"/>
                  <wp:docPr id="83312287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22875" name="Grafik 83312287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AB2D790" w14:textId="77777777" w:rsidR="00741B61" w:rsidRPr="009D4162" w:rsidRDefault="00741B61" w:rsidP="00783276">
            <w:pPr>
              <w:rPr>
                <w:rFonts w:ascii="Calibri" w:hAnsi="Calibri" w:cs="Calibri"/>
              </w:rPr>
            </w:pPr>
          </w:p>
          <w:p w14:paraId="5A04809C" w14:textId="77777777" w:rsidR="00741B61" w:rsidRPr="009D4162" w:rsidRDefault="009D4162" w:rsidP="00783276">
            <w:pPr>
              <w:rPr>
                <w:rFonts w:ascii="Calibri" w:hAnsi="Calibri" w:cs="Calibri"/>
              </w:rPr>
            </w:pPr>
            <w:r w:rsidRPr="009D4162">
              <w:rPr>
                <w:rFonts w:ascii="Calibri" w:hAnsi="Calibri" w:cs="Calibri"/>
                <w:sz w:val="20"/>
              </w:rPr>
              <w:t>RichardBrink_</w:t>
            </w:r>
            <w:r w:rsidR="00711B11" w:rsidRPr="009D4162">
              <w:rPr>
                <w:rFonts w:ascii="Calibri" w:hAnsi="Calibri" w:cs="Calibri"/>
                <w:sz w:val="20"/>
              </w:rPr>
              <w:t>CargoWunstorf</w:t>
            </w:r>
            <w:r w:rsidRPr="009D4162">
              <w:rPr>
                <w:rFonts w:ascii="Calibri" w:hAnsi="Calibri" w:cs="Calibri"/>
                <w:sz w:val="20"/>
              </w:rPr>
              <w:t>_05</w:t>
            </w:r>
          </w:p>
          <w:p w14:paraId="79C6BD94" w14:textId="77777777" w:rsidR="00741B61" w:rsidRPr="009D4162" w:rsidRDefault="00741B61" w:rsidP="00783276">
            <w:pPr>
              <w:rPr>
                <w:rFonts w:ascii="Calibri" w:hAnsi="Calibri" w:cs="Calibri"/>
              </w:rPr>
            </w:pPr>
          </w:p>
          <w:p w14:paraId="5863DFF5" w14:textId="77777777" w:rsidR="00741B61" w:rsidRPr="009D4162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0A93AA53" w14:textId="77777777" w:rsidR="00741B61" w:rsidRPr="009D4162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5DF9F057" w14:textId="77777777" w:rsidR="00741B61" w:rsidRPr="009D4162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588630AA" w14:textId="77777777" w:rsidR="00741B61" w:rsidRPr="009D4162" w:rsidRDefault="00741B61" w:rsidP="0078327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F05DBA6" w14:textId="1C3BD546" w:rsidR="00785412" w:rsidRPr="009D4162" w:rsidRDefault="009D4162" w:rsidP="0078541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L’avantage décisif des caniveaux d’alimentation Richard Brink utilisés </w:t>
            </w:r>
            <w:r w:rsidR="00861DB4"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dans les</w:t>
            </w:r>
            <w:r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bâtiment</w:t>
            </w:r>
            <w:r w:rsidR="00861DB4"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s</w:t>
            </w:r>
            <w:r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industriel</w:t>
            </w:r>
            <w:r w:rsidR="00861DB4"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s</w:t>
            </w:r>
            <w:r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réside dans leur résistance aux charges lourdes jusqu’à 10 tonnes.</w:t>
            </w:r>
          </w:p>
          <w:p w14:paraId="0EC84CBE" w14:textId="77777777" w:rsidR="00741B61" w:rsidRPr="009D4162" w:rsidRDefault="00741B61" w:rsidP="0078327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3534DBE8" w14:textId="77777777" w:rsidR="00741B61" w:rsidRPr="009D4162" w:rsidRDefault="009D4162" w:rsidP="00783276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9D4162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47E526AD" w14:textId="77777777" w:rsidR="00741B61" w:rsidRPr="009D4162" w:rsidRDefault="00741B61" w:rsidP="00783276">
            <w:pPr>
              <w:pStyle w:val="Head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D0A17" w:rsidRPr="009D4162" w14:paraId="07E5F2C0" w14:textId="77777777" w:rsidTr="00BC58D5">
        <w:trPr>
          <w:trHeight w:val="2821"/>
        </w:trPr>
        <w:tc>
          <w:tcPr>
            <w:tcW w:w="2835" w:type="dxa"/>
          </w:tcPr>
          <w:p w14:paraId="348E4A9E" w14:textId="77777777" w:rsidR="00DD2096" w:rsidRPr="009D4162" w:rsidRDefault="00DD2096" w:rsidP="007C471F">
            <w:pPr>
              <w:rPr>
                <w:rFonts w:ascii="Calibri" w:hAnsi="Calibri" w:cs="Calibri"/>
                <w:lang w:val="en-US"/>
              </w:rPr>
            </w:pPr>
          </w:p>
          <w:p w14:paraId="51D163C4" w14:textId="77777777" w:rsidR="00DD2096" w:rsidRPr="009D4162" w:rsidRDefault="009D4162" w:rsidP="007C471F">
            <w:pPr>
              <w:rPr>
                <w:rFonts w:ascii="Calibri" w:hAnsi="Calibri" w:cs="Calibri"/>
                <w:lang w:val="en-US"/>
              </w:rPr>
            </w:pPr>
            <w:r w:rsidRPr="009D4162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B351D75" wp14:editId="1FB7F3F6">
                  <wp:extent cx="1596236" cy="1596236"/>
                  <wp:effectExtent l="0" t="0" r="4445" b="4445"/>
                  <wp:docPr id="115689290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892903" name="Grafik 115689290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67" cy="1602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ED4445" w14:textId="77777777" w:rsidR="00BC58D5" w:rsidRPr="009D4162" w:rsidRDefault="00BC58D5" w:rsidP="007C471F">
            <w:pPr>
              <w:rPr>
                <w:rFonts w:ascii="Calibri" w:hAnsi="Calibri" w:cs="Calibri"/>
                <w:lang w:val="en-US"/>
              </w:rPr>
            </w:pPr>
          </w:p>
          <w:p w14:paraId="716104BF" w14:textId="77777777" w:rsidR="00BC58D5" w:rsidRPr="009D4162" w:rsidRDefault="00BC58D5" w:rsidP="007C471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320012FE" w14:textId="77777777" w:rsidR="00DD2096" w:rsidRPr="009D4162" w:rsidRDefault="00DD2096" w:rsidP="007C471F">
            <w:pPr>
              <w:rPr>
                <w:rFonts w:ascii="Calibri" w:hAnsi="Calibri" w:cs="Calibri"/>
              </w:rPr>
            </w:pPr>
          </w:p>
          <w:p w14:paraId="47E55AA3" w14:textId="77777777" w:rsidR="00DD2096" w:rsidRPr="009D4162" w:rsidRDefault="009D4162" w:rsidP="007C471F">
            <w:pPr>
              <w:rPr>
                <w:rFonts w:ascii="Calibri" w:hAnsi="Calibri" w:cs="Calibri"/>
                <w:sz w:val="20"/>
              </w:rPr>
            </w:pPr>
            <w:r w:rsidRPr="009D4162">
              <w:rPr>
                <w:rFonts w:ascii="Calibri" w:hAnsi="Calibri" w:cs="Calibri"/>
                <w:sz w:val="20"/>
              </w:rPr>
              <w:t>RichardBrink_</w:t>
            </w:r>
            <w:r w:rsidR="00711B11" w:rsidRPr="009D4162">
              <w:rPr>
                <w:rFonts w:ascii="Calibri" w:hAnsi="Calibri" w:cs="Calibri"/>
                <w:sz w:val="20"/>
              </w:rPr>
              <w:t>CargoWunstorf</w:t>
            </w:r>
            <w:r w:rsidRPr="009D4162">
              <w:rPr>
                <w:rFonts w:ascii="Calibri" w:hAnsi="Calibri" w:cs="Calibri"/>
                <w:sz w:val="20"/>
              </w:rPr>
              <w:t>_</w:t>
            </w:r>
            <w:r w:rsidR="00711B11" w:rsidRPr="009D4162">
              <w:rPr>
                <w:rFonts w:ascii="Calibri" w:hAnsi="Calibri" w:cs="Calibri"/>
                <w:sz w:val="20"/>
              </w:rPr>
              <w:t>06</w:t>
            </w:r>
          </w:p>
          <w:p w14:paraId="44D2FA2E" w14:textId="77777777" w:rsidR="00DD2096" w:rsidRPr="009D4162" w:rsidRDefault="00DD2096" w:rsidP="007C471F">
            <w:pPr>
              <w:rPr>
                <w:rFonts w:ascii="Calibri" w:hAnsi="Calibri" w:cs="Calibri"/>
              </w:rPr>
            </w:pPr>
          </w:p>
          <w:p w14:paraId="6CD47DD1" w14:textId="77777777" w:rsidR="00DD2096" w:rsidRPr="009D4162" w:rsidRDefault="00DD2096" w:rsidP="00DD2096">
            <w:pPr>
              <w:rPr>
                <w:rFonts w:ascii="Calibri" w:hAnsi="Calibri" w:cs="Calibri"/>
              </w:rPr>
            </w:pPr>
          </w:p>
          <w:p w14:paraId="2EEBA33A" w14:textId="77777777" w:rsidR="00DD2096" w:rsidRPr="009D4162" w:rsidRDefault="00DD2096" w:rsidP="002712B5">
            <w:pPr>
              <w:rPr>
                <w:rFonts w:ascii="Calibri" w:hAnsi="Calibri" w:cs="Calibri"/>
              </w:rPr>
            </w:pPr>
          </w:p>
        </w:tc>
        <w:tc>
          <w:tcPr>
            <w:tcW w:w="3672" w:type="dxa"/>
          </w:tcPr>
          <w:p w14:paraId="20E1BBEB" w14:textId="77777777" w:rsidR="00781363" w:rsidRPr="009D4162" w:rsidRDefault="00781363" w:rsidP="007C471F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EF2E3AA" w14:textId="77777777" w:rsidR="00DD2096" w:rsidRPr="009D4162" w:rsidRDefault="009D4162" w:rsidP="007C471F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Le caniveau « Cargo » existe aussi en version à hauteur réglable grâce à un pied proposé en option. Un trou oblong et une tige filetée permettent un ajustement fin de la hauteur.</w:t>
            </w:r>
          </w:p>
          <w:p w14:paraId="1714BA91" w14:textId="77777777" w:rsidR="00DD2096" w:rsidRPr="009D4162" w:rsidRDefault="00DD2096" w:rsidP="00DD209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145FCEF" w14:textId="77777777" w:rsidR="00781363" w:rsidRPr="009D4162" w:rsidRDefault="009D4162" w:rsidP="0078136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9D4162">
              <w:rPr>
                <w:rFonts w:ascii="Calibri" w:hAnsi="Calibri" w:cs="Calibri"/>
                <w:color w:val="7F7F7F"/>
                <w:sz w:val="20"/>
              </w:rPr>
              <w:t xml:space="preserve">Photo : Richard Brink GmbH &amp; Co. </w:t>
            </w:r>
            <w:r w:rsidRPr="009D4162"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14:paraId="45050F67" w14:textId="77777777" w:rsidR="00BC58D5" w:rsidRPr="009D4162" w:rsidRDefault="00BC58D5" w:rsidP="0078136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6E2CAD32" w14:textId="77777777" w:rsidR="00BC58D5" w:rsidRPr="009D4162" w:rsidRDefault="00BC58D5" w:rsidP="0078136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42FD3BA5" w14:textId="77777777" w:rsidR="00DD2096" w:rsidRPr="009D4162" w:rsidRDefault="00DD2096" w:rsidP="00DD209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D0A17" w:rsidRPr="009D4162" w14:paraId="3ACA070F" w14:textId="77777777" w:rsidTr="00BC58D5">
        <w:trPr>
          <w:trHeight w:val="2821"/>
        </w:trPr>
        <w:tc>
          <w:tcPr>
            <w:tcW w:w="2835" w:type="dxa"/>
          </w:tcPr>
          <w:p w14:paraId="1B9E6002" w14:textId="77777777" w:rsidR="00BC58D5" w:rsidRPr="009D4162" w:rsidRDefault="00BC58D5" w:rsidP="007C471F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25D5DF4E" w14:textId="77777777" w:rsidR="00EE40D2" w:rsidRPr="009D4162" w:rsidRDefault="009D4162" w:rsidP="007C471F">
            <w:pPr>
              <w:rPr>
                <w:rFonts w:ascii="Calibri" w:hAnsi="Calibri" w:cs="Calibri"/>
                <w:noProof/>
                <w:lang w:val="en-US"/>
              </w:rPr>
            </w:pPr>
            <w:r w:rsidRPr="009D4162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F16F1C4" wp14:editId="5E45DE64">
                  <wp:extent cx="1711325" cy="1143000"/>
                  <wp:effectExtent l="0" t="0" r="3175" b="0"/>
                  <wp:docPr id="135283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8322" name="Grafik 1352832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E47E1E" w14:textId="77777777" w:rsidR="00BC58D5" w:rsidRPr="009D4162" w:rsidRDefault="00BC58D5" w:rsidP="00BC58D5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10C70304" w14:textId="77777777" w:rsidR="00BC58D5" w:rsidRPr="009D4162" w:rsidRDefault="00BC58D5" w:rsidP="00BC58D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3DCB7A2F" w14:textId="77777777" w:rsidR="00781363" w:rsidRPr="009D4162" w:rsidRDefault="00781363" w:rsidP="00781363">
            <w:pPr>
              <w:rPr>
                <w:rFonts w:ascii="Calibri" w:hAnsi="Calibri" w:cs="Calibri"/>
                <w:sz w:val="20"/>
              </w:rPr>
            </w:pPr>
          </w:p>
          <w:p w14:paraId="421B2CB9" w14:textId="77777777" w:rsidR="00781363" w:rsidRPr="009D4162" w:rsidRDefault="009D4162" w:rsidP="00781363">
            <w:pPr>
              <w:rPr>
                <w:rFonts w:ascii="Calibri" w:hAnsi="Calibri" w:cs="Calibri"/>
                <w:sz w:val="20"/>
              </w:rPr>
            </w:pPr>
            <w:r w:rsidRPr="009D4162">
              <w:rPr>
                <w:rFonts w:ascii="Calibri" w:hAnsi="Calibri" w:cs="Calibri"/>
                <w:sz w:val="20"/>
              </w:rPr>
              <w:t>RichardBrink_CargoWunstorf_07</w:t>
            </w:r>
          </w:p>
          <w:p w14:paraId="278F9245" w14:textId="77777777" w:rsidR="00EE40D2" w:rsidRPr="009D4162" w:rsidRDefault="00EE40D2" w:rsidP="007C471F">
            <w:pPr>
              <w:rPr>
                <w:rFonts w:ascii="Calibri" w:hAnsi="Calibri" w:cs="Calibri"/>
              </w:rPr>
            </w:pPr>
          </w:p>
        </w:tc>
        <w:tc>
          <w:tcPr>
            <w:tcW w:w="3672" w:type="dxa"/>
          </w:tcPr>
          <w:p w14:paraId="49EB2B78" w14:textId="77777777" w:rsidR="00392BD6" w:rsidRPr="009D4162" w:rsidRDefault="00392BD6" w:rsidP="0078136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DEF8298" w14:textId="77777777" w:rsidR="00781363" w:rsidRPr="009D4162" w:rsidRDefault="009D4162" w:rsidP="0078136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En acier inoxydable ou acier galvanisé de 3 mm d’épaisseur, tous les formats de « Cargo » sont </w:t>
            </w:r>
            <w:r w:rsidRPr="009D4162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fournis par Richard Brink en version standard ou sur mesure.</w:t>
            </w:r>
          </w:p>
          <w:p w14:paraId="4871DF8E" w14:textId="77777777" w:rsidR="00781363" w:rsidRPr="009D4162" w:rsidRDefault="00781363" w:rsidP="0078136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39A185C" w14:textId="77777777" w:rsidR="00781363" w:rsidRPr="009D4162" w:rsidRDefault="009D4162" w:rsidP="0078136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9D4162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59A57017" w14:textId="77777777" w:rsidR="00EE40D2" w:rsidRPr="009D4162" w:rsidRDefault="00EE40D2" w:rsidP="007C471F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737DA915" w14:textId="77777777" w:rsidR="00264B52" w:rsidRPr="009D4162" w:rsidRDefault="00264B52">
      <w:pPr>
        <w:rPr>
          <w:rFonts w:ascii="Calibri" w:hAnsi="Calibri" w:cs="Calibri"/>
          <w:lang w:val="en-US"/>
        </w:rPr>
      </w:pPr>
    </w:p>
    <w:sectPr w:rsidR="00264B52" w:rsidRPr="009D4162" w:rsidSect="001065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B4184" w14:textId="77777777" w:rsidR="009D4162" w:rsidRDefault="009D4162">
      <w:r>
        <w:separator/>
      </w:r>
    </w:p>
  </w:endnote>
  <w:endnote w:type="continuationSeparator" w:id="0">
    <w:p w14:paraId="33C855B6" w14:textId="77777777" w:rsidR="009D4162" w:rsidRDefault="009D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nst777 Lt BT"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DB38" w14:textId="77777777" w:rsidR="009D4162" w:rsidRDefault="009D4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13BB" w14:textId="77777777" w:rsidR="001A0265" w:rsidRDefault="009D41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084BB7F1" w14:textId="77777777" w:rsidR="001A0265" w:rsidRDefault="001A0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98263" w14:textId="77777777" w:rsidR="009D4162" w:rsidRDefault="009D4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C98FA" w14:textId="77777777" w:rsidR="009D4162" w:rsidRDefault="009D4162">
      <w:r>
        <w:separator/>
      </w:r>
    </w:p>
  </w:footnote>
  <w:footnote w:type="continuationSeparator" w:id="0">
    <w:p w14:paraId="630AD59A" w14:textId="77777777" w:rsidR="009D4162" w:rsidRDefault="009D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3ED2" w14:textId="77777777" w:rsidR="009D4162" w:rsidRDefault="009D4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C5F3C" w14:textId="77777777" w:rsidR="001A0265" w:rsidRDefault="009D4162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1EC552" wp14:editId="0E84AD4A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2070" cy="1229995"/>
              <wp:effectExtent l="0" t="0" r="0" b="0"/>
              <wp:wrapNone/>
              <wp:docPr id="96358799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22070" cy="122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ED6DF" w14:textId="77777777" w:rsidR="001A0265" w:rsidRDefault="009D4162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9D8DC6" wp14:editId="71548FF0">
                                <wp:extent cx="1136650" cy="1136650"/>
                                <wp:effectExtent l="0" t="0" r="0" b="0"/>
                                <wp:docPr id="482792908" name="Bild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2792908" name="Bild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6650" cy="1136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04.1pt;height:96.85pt;margin-top:12.95pt;margin-left:392.2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1312" stroked="f">
              <v:path arrowok="t" textboxrect="0,0,21600,21600"/>
              <v:textbox style="mso-fit-shape-to-text:t">
                <w:txbxContent>
                  <w:p w:rsidR="001A0265" w:rsidP="00816A23" w14:paraId="04AB78B0" w14:textId="77777777">
                    <w:drawing>
                      <wp:inline distT="0" distB="0" distL="0" distR="0">
                        <wp:extent cx="1136650" cy="1136650"/>
                        <wp:effectExtent l="0" t="0" r="0" b="0"/>
                        <wp:docPr id="19" name="Bild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50" cy="1136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14:paraId="6F1E6041" w14:textId="77777777" w:rsidR="001A0265" w:rsidRDefault="009D4162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8A2D6" wp14:editId="678BB2FF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185602397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CD4D" w14:textId="77777777" w:rsidR="001A0265" w:rsidRDefault="009D4162">
                          <w:pPr>
                            <w:pStyle w:val="Heading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Cs w:val="52"/>
                              <w:lang w:val="fr-FR"/>
                            </w:rPr>
                            <w:t>Légende des photos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0" type="#_x0000_t202" style="width:225pt;height:36pt;margin-top:18.45pt;margin-left:0;mso-height-percent:0;mso-height-relative:page;mso-width-percent:0;mso-width-relative:page;mso-wrap-distance-bottom:0;mso-wrap-distance-left:9pt;mso-wrap-distance-right:9pt;mso-wrap-distance-top:0;position:absolute;v-text-anchor:top;z-index:251658240" fillcolor="white" stroked="f">
              <v:textbox inset="0,0,0,0">
                <w:txbxContent>
                  <w:p w:rsidR="001A0265" w14:paraId="11CC76FD" w14:textId="77777777">
                    <w:pPr>
                      <w:pStyle w:val="Heading1"/>
                      <w:bidi w:val="0"/>
                      <w:rPr>
                        <w:rFonts w:ascii="Calibri" w:hAnsi="Calibri" w:cs="Calibri"/>
                      </w:rPr>
                    </w:pP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808080"/>
                        <w:spacing w:val="0"/>
                        <w:w w:val="100"/>
                        <w:kern w:val="0"/>
                        <w:position w:val="0"/>
                        <w:sz w:val="52"/>
                        <w:szCs w:val="52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fr-FR" w:eastAsia="de-DE" w:bidi="ar-SA"/>
                      </w:rPr>
                      <w:t>Légende des photos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CAC6" w14:textId="77777777" w:rsidR="009D4162" w:rsidRDefault="009D41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06541"/>
    <w:rsid w:val="001158CB"/>
    <w:rsid w:val="001170DD"/>
    <w:rsid w:val="0012163C"/>
    <w:rsid w:val="00130401"/>
    <w:rsid w:val="00134230"/>
    <w:rsid w:val="00134B62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28A9"/>
    <w:rsid w:val="001C42AE"/>
    <w:rsid w:val="001D2323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7812"/>
    <w:rsid w:val="00250008"/>
    <w:rsid w:val="002504D2"/>
    <w:rsid w:val="002540D9"/>
    <w:rsid w:val="00257F8F"/>
    <w:rsid w:val="00262D19"/>
    <w:rsid w:val="002631B2"/>
    <w:rsid w:val="00264B52"/>
    <w:rsid w:val="00265D67"/>
    <w:rsid w:val="0026600E"/>
    <w:rsid w:val="00270DD7"/>
    <w:rsid w:val="002712B5"/>
    <w:rsid w:val="00285848"/>
    <w:rsid w:val="00293907"/>
    <w:rsid w:val="002A1648"/>
    <w:rsid w:val="002A4B20"/>
    <w:rsid w:val="002A679F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1518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69B"/>
    <w:rsid w:val="00355CB4"/>
    <w:rsid w:val="00373DFF"/>
    <w:rsid w:val="00380164"/>
    <w:rsid w:val="00382797"/>
    <w:rsid w:val="0038307C"/>
    <w:rsid w:val="00383D0A"/>
    <w:rsid w:val="00383E74"/>
    <w:rsid w:val="00392BD6"/>
    <w:rsid w:val="003A2EC0"/>
    <w:rsid w:val="003B2E01"/>
    <w:rsid w:val="003C0D5A"/>
    <w:rsid w:val="003C4FCE"/>
    <w:rsid w:val="003C504C"/>
    <w:rsid w:val="003D08E2"/>
    <w:rsid w:val="003D16D8"/>
    <w:rsid w:val="003D37C5"/>
    <w:rsid w:val="003E1890"/>
    <w:rsid w:val="003E356C"/>
    <w:rsid w:val="003E4BE1"/>
    <w:rsid w:val="003E684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422F"/>
    <w:rsid w:val="00514B2A"/>
    <w:rsid w:val="005174F9"/>
    <w:rsid w:val="00520F39"/>
    <w:rsid w:val="00522014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6C7E"/>
    <w:rsid w:val="00567DC4"/>
    <w:rsid w:val="00567E84"/>
    <w:rsid w:val="00570700"/>
    <w:rsid w:val="0057369D"/>
    <w:rsid w:val="005744DF"/>
    <w:rsid w:val="00594857"/>
    <w:rsid w:val="005A1BE8"/>
    <w:rsid w:val="005B5E52"/>
    <w:rsid w:val="005C02DA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2946"/>
    <w:rsid w:val="00636044"/>
    <w:rsid w:val="0063735E"/>
    <w:rsid w:val="0063755B"/>
    <w:rsid w:val="00640C06"/>
    <w:rsid w:val="00640CAD"/>
    <w:rsid w:val="00645E8D"/>
    <w:rsid w:val="0065393F"/>
    <w:rsid w:val="00657CC1"/>
    <w:rsid w:val="00660511"/>
    <w:rsid w:val="00666E3A"/>
    <w:rsid w:val="0067185B"/>
    <w:rsid w:val="006745BC"/>
    <w:rsid w:val="00676D60"/>
    <w:rsid w:val="00677CFF"/>
    <w:rsid w:val="00680AB0"/>
    <w:rsid w:val="00691F06"/>
    <w:rsid w:val="00694DD5"/>
    <w:rsid w:val="006A10B5"/>
    <w:rsid w:val="006A4D32"/>
    <w:rsid w:val="006B7BCC"/>
    <w:rsid w:val="006C26C1"/>
    <w:rsid w:val="006C3C80"/>
    <w:rsid w:val="006C6927"/>
    <w:rsid w:val="006C721E"/>
    <w:rsid w:val="006E2BC8"/>
    <w:rsid w:val="006E305A"/>
    <w:rsid w:val="0070018A"/>
    <w:rsid w:val="00710D12"/>
    <w:rsid w:val="00711B11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3E15"/>
    <w:rsid w:val="007669FA"/>
    <w:rsid w:val="00770ECF"/>
    <w:rsid w:val="00773935"/>
    <w:rsid w:val="00775C3E"/>
    <w:rsid w:val="00781363"/>
    <w:rsid w:val="00783276"/>
    <w:rsid w:val="007852F2"/>
    <w:rsid w:val="00785412"/>
    <w:rsid w:val="0079221D"/>
    <w:rsid w:val="007A3BAF"/>
    <w:rsid w:val="007B6D60"/>
    <w:rsid w:val="007C0EE0"/>
    <w:rsid w:val="007C441C"/>
    <w:rsid w:val="007C471F"/>
    <w:rsid w:val="007C66F0"/>
    <w:rsid w:val="007D0A17"/>
    <w:rsid w:val="007D0A56"/>
    <w:rsid w:val="007D58A8"/>
    <w:rsid w:val="007D712D"/>
    <w:rsid w:val="007E367E"/>
    <w:rsid w:val="007E73AA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11EE"/>
    <w:rsid w:val="008245D3"/>
    <w:rsid w:val="00827A00"/>
    <w:rsid w:val="008300F7"/>
    <w:rsid w:val="008379B6"/>
    <w:rsid w:val="00846DC0"/>
    <w:rsid w:val="0085333C"/>
    <w:rsid w:val="00861C67"/>
    <w:rsid w:val="00861DB4"/>
    <w:rsid w:val="00871AF7"/>
    <w:rsid w:val="00872FDA"/>
    <w:rsid w:val="00880D1A"/>
    <w:rsid w:val="008833F0"/>
    <w:rsid w:val="00885427"/>
    <w:rsid w:val="00886B10"/>
    <w:rsid w:val="0089704A"/>
    <w:rsid w:val="008A264C"/>
    <w:rsid w:val="008A396E"/>
    <w:rsid w:val="008B0FEF"/>
    <w:rsid w:val="008B490B"/>
    <w:rsid w:val="008B516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2120"/>
    <w:rsid w:val="0090693F"/>
    <w:rsid w:val="00907A7B"/>
    <w:rsid w:val="009107C3"/>
    <w:rsid w:val="00911A75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1A73"/>
    <w:rsid w:val="00972353"/>
    <w:rsid w:val="00972C40"/>
    <w:rsid w:val="009737DE"/>
    <w:rsid w:val="0097530E"/>
    <w:rsid w:val="00975DC5"/>
    <w:rsid w:val="00980ADB"/>
    <w:rsid w:val="00981CE2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D4162"/>
    <w:rsid w:val="009E253B"/>
    <w:rsid w:val="009E2D53"/>
    <w:rsid w:val="009E3F75"/>
    <w:rsid w:val="009E45BD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394C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8780B"/>
    <w:rsid w:val="00A90FE5"/>
    <w:rsid w:val="00AA09F4"/>
    <w:rsid w:val="00AA11D9"/>
    <w:rsid w:val="00AA24BA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35A3"/>
    <w:rsid w:val="00B4095D"/>
    <w:rsid w:val="00B41F50"/>
    <w:rsid w:val="00B44B6B"/>
    <w:rsid w:val="00B45B0C"/>
    <w:rsid w:val="00B46B58"/>
    <w:rsid w:val="00B47E22"/>
    <w:rsid w:val="00B529DA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95559"/>
    <w:rsid w:val="00BA1406"/>
    <w:rsid w:val="00BA4A39"/>
    <w:rsid w:val="00BB18DB"/>
    <w:rsid w:val="00BB2284"/>
    <w:rsid w:val="00BB2C8B"/>
    <w:rsid w:val="00BB307B"/>
    <w:rsid w:val="00BC58D5"/>
    <w:rsid w:val="00BD3E5C"/>
    <w:rsid w:val="00BD588C"/>
    <w:rsid w:val="00BF3AA0"/>
    <w:rsid w:val="00BF443C"/>
    <w:rsid w:val="00C107A4"/>
    <w:rsid w:val="00C1163D"/>
    <w:rsid w:val="00C161F8"/>
    <w:rsid w:val="00C17184"/>
    <w:rsid w:val="00C2030E"/>
    <w:rsid w:val="00C31339"/>
    <w:rsid w:val="00C3181B"/>
    <w:rsid w:val="00C40050"/>
    <w:rsid w:val="00C408EC"/>
    <w:rsid w:val="00C43AE8"/>
    <w:rsid w:val="00C45A3C"/>
    <w:rsid w:val="00C472EA"/>
    <w:rsid w:val="00C5035B"/>
    <w:rsid w:val="00C5223D"/>
    <w:rsid w:val="00C542D4"/>
    <w:rsid w:val="00C55341"/>
    <w:rsid w:val="00C66532"/>
    <w:rsid w:val="00C67EB7"/>
    <w:rsid w:val="00C71B44"/>
    <w:rsid w:val="00C720C5"/>
    <w:rsid w:val="00C739B1"/>
    <w:rsid w:val="00C74D16"/>
    <w:rsid w:val="00C7525F"/>
    <w:rsid w:val="00C812C6"/>
    <w:rsid w:val="00C936FA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26434"/>
    <w:rsid w:val="00D30478"/>
    <w:rsid w:val="00D30F3E"/>
    <w:rsid w:val="00D32DD0"/>
    <w:rsid w:val="00D32FBB"/>
    <w:rsid w:val="00D36A5E"/>
    <w:rsid w:val="00D46EF8"/>
    <w:rsid w:val="00D51039"/>
    <w:rsid w:val="00D56145"/>
    <w:rsid w:val="00D56FDC"/>
    <w:rsid w:val="00D60244"/>
    <w:rsid w:val="00D617A4"/>
    <w:rsid w:val="00D63F65"/>
    <w:rsid w:val="00D67E27"/>
    <w:rsid w:val="00D7238F"/>
    <w:rsid w:val="00D72538"/>
    <w:rsid w:val="00D73773"/>
    <w:rsid w:val="00D74E80"/>
    <w:rsid w:val="00D77B35"/>
    <w:rsid w:val="00D903E3"/>
    <w:rsid w:val="00D9096B"/>
    <w:rsid w:val="00D91994"/>
    <w:rsid w:val="00D95B8C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C6D1B"/>
    <w:rsid w:val="00DD1A5B"/>
    <w:rsid w:val="00DD2096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0913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C6E24"/>
    <w:rsid w:val="00ED6B8D"/>
    <w:rsid w:val="00EE40D2"/>
    <w:rsid w:val="00EE53F5"/>
    <w:rsid w:val="00EE72D3"/>
    <w:rsid w:val="00EF05A6"/>
    <w:rsid w:val="00EF5194"/>
    <w:rsid w:val="00EF6511"/>
    <w:rsid w:val="00F01040"/>
    <w:rsid w:val="00F0164E"/>
    <w:rsid w:val="00F02573"/>
    <w:rsid w:val="00F03D9B"/>
    <w:rsid w:val="00F13FC5"/>
    <w:rsid w:val="00F21C0C"/>
    <w:rsid w:val="00F22A23"/>
    <w:rsid w:val="00F2764A"/>
    <w:rsid w:val="00F36735"/>
    <w:rsid w:val="00F3723B"/>
    <w:rsid w:val="00F378DC"/>
    <w:rsid w:val="00F46F07"/>
    <w:rsid w:val="00F55EBA"/>
    <w:rsid w:val="00F56C49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857E3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9390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24</cp:revision>
  <cp:lastPrinted>2020-02-06T07:50:00Z</cp:lastPrinted>
  <dcterms:created xsi:type="dcterms:W3CDTF">2024-10-22T08:35:00Z</dcterms:created>
  <dcterms:modified xsi:type="dcterms:W3CDTF">2025-01-27T11:00:00Z</dcterms:modified>
</cp:coreProperties>
</file>