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3540" w14:textId="77777777" w:rsidR="007760EB" w:rsidRPr="00F22E1F" w:rsidRDefault="00AF0E2A" w:rsidP="001334FF">
      <w:pPr>
        <w:rPr>
          <w:rFonts w:cstheme="minorHAnsi"/>
          <w:b/>
          <w:bCs/>
          <w:i/>
          <w:iCs/>
          <w:color w:val="D20A10"/>
          <w:sz w:val="36"/>
          <w:szCs w:val="36"/>
          <w:lang w:val="en-US"/>
        </w:rPr>
      </w:pPr>
      <w:r>
        <w:rPr>
          <w:rFonts w:eastAsia="Arial" w:cs="Calibri"/>
          <w:b/>
          <w:bCs/>
          <w:i/>
          <w:iCs/>
          <w:color w:val="D20A10"/>
          <w:sz w:val="36"/>
          <w:szCs w:val="36"/>
          <w:lang w:val="fr-FR"/>
        </w:rPr>
        <w:t>Des extérieurs aux limites clairement posées</w:t>
      </w:r>
      <w:r>
        <w:rPr>
          <w:rFonts w:ascii="Calibri" w:hAnsi="Calibri" w:cs="Calibri"/>
          <w:b/>
          <w:bCs/>
          <w:i/>
          <w:iCs/>
          <w:color w:val="D20A10"/>
          <w:sz w:val="36"/>
          <w:szCs w:val="36"/>
          <w:highlight w:val="yellow"/>
          <w:lang w:val="fr-FR"/>
        </w:rPr>
        <w:br/>
      </w:r>
      <w:r>
        <w:rPr>
          <w:rFonts w:ascii="Calibri" w:hAnsi="Calibri" w:cs="Calibri"/>
          <w:sz w:val="28"/>
          <w:szCs w:val="28"/>
          <w:lang w:val="fr-FR"/>
        </w:rPr>
        <w:t>Toujours la bonne solution grâce aux bordures Richard Brink</w:t>
      </w:r>
    </w:p>
    <w:p w14:paraId="3DBBC413" w14:textId="3EB1A7D0" w:rsidR="001E6876" w:rsidRPr="00F22E1F" w:rsidRDefault="00AF0E2A" w:rsidP="001E6876">
      <w:pPr>
        <w:spacing w:line="360" w:lineRule="auto"/>
        <w:ind w:right="-285"/>
        <w:rPr>
          <w:rFonts w:asciiTheme="minorHAnsi" w:hAnsiTheme="minorHAnsi" w:cstheme="minorHAnsi"/>
          <w:b/>
          <w:bCs/>
          <w:sz w:val="24"/>
          <w:szCs w:val="24"/>
          <w:lang w:val="fr-FR"/>
        </w:rPr>
      </w:pPr>
      <w:r>
        <w:rPr>
          <w:rFonts w:ascii="Calibri" w:hAnsi="Calibri" w:cs="Calibri"/>
          <w:bCs/>
          <w:sz w:val="24"/>
          <w:szCs w:val="24"/>
          <w:lang w:val="fr-FR"/>
        </w:rPr>
        <w:br/>
      </w:r>
      <w:proofErr w:type="spellStart"/>
      <w:r>
        <w:rPr>
          <w:rFonts w:ascii="Calibri" w:hAnsi="Calibri" w:cs="Calibri"/>
          <w:bCs/>
          <w:sz w:val="24"/>
          <w:szCs w:val="24"/>
          <w:lang w:val="fr-FR"/>
        </w:rPr>
        <w:t>Schloß</w:t>
      </w:r>
      <w:proofErr w:type="spellEnd"/>
      <w:r>
        <w:rPr>
          <w:rFonts w:ascii="Calibri" w:hAnsi="Calibri" w:cs="Calibri"/>
          <w:bCs/>
          <w:sz w:val="24"/>
          <w:szCs w:val="24"/>
          <w:lang w:val="fr-FR"/>
        </w:rPr>
        <w:t xml:space="preserve"> </w:t>
      </w:r>
      <w:proofErr w:type="spellStart"/>
      <w:r>
        <w:rPr>
          <w:rFonts w:ascii="Calibri" w:hAnsi="Calibri" w:cs="Calibri"/>
          <w:bCs/>
          <w:sz w:val="24"/>
          <w:szCs w:val="24"/>
          <w:lang w:val="fr-FR"/>
        </w:rPr>
        <w:t>Holte-Stukenbrock</w:t>
      </w:r>
      <w:proofErr w:type="spellEnd"/>
      <w:r>
        <w:rPr>
          <w:rFonts w:ascii="Calibri" w:hAnsi="Calibri" w:cs="Calibri"/>
          <w:bCs/>
          <w:sz w:val="24"/>
          <w:szCs w:val="24"/>
          <w:lang w:val="fr-FR"/>
        </w:rPr>
        <w:t xml:space="preserve">, Allemagne, le </w:t>
      </w:r>
      <w:r w:rsidR="00390852" w:rsidRPr="00390852">
        <w:rPr>
          <w:rFonts w:ascii="Calibri" w:hAnsi="Calibri" w:cs="Calibri"/>
          <w:bCs/>
          <w:color w:val="000000" w:themeColor="text1"/>
          <w:sz w:val="24"/>
          <w:szCs w:val="24"/>
          <w:lang w:val="fr-FR"/>
        </w:rPr>
        <w:t>12</w:t>
      </w:r>
      <w:r w:rsidRPr="00390852">
        <w:rPr>
          <w:rFonts w:ascii="Calibri" w:hAnsi="Calibri" w:cs="Calibri"/>
          <w:bCs/>
          <w:color w:val="000000" w:themeColor="text1"/>
          <w:sz w:val="24"/>
          <w:szCs w:val="24"/>
          <w:lang w:val="fr-FR"/>
        </w:rPr>
        <w:t>.</w:t>
      </w:r>
      <w:r w:rsidR="00390852" w:rsidRPr="00390852">
        <w:rPr>
          <w:rFonts w:ascii="Calibri" w:hAnsi="Calibri" w:cs="Calibri"/>
          <w:bCs/>
          <w:color w:val="000000" w:themeColor="text1"/>
          <w:sz w:val="24"/>
          <w:szCs w:val="24"/>
          <w:lang w:val="fr-FR"/>
        </w:rPr>
        <w:t>03</w:t>
      </w:r>
      <w:r w:rsidRPr="00390852">
        <w:rPr>
          <w:rFonts w:ascii="Calibri" w:hAnsi="Calibri" w:cs="Calibri"/>
          <w:bCs/>
          <w:color w:val="000000" w:themeColor="text1"/>
          <w:sz w:val="24"/>
          <w:szCs w:val="24"/>
          <w:lang w:val="fr-FR"/>
        </w:rPr>
        <w:t>.</w:t>
      </w:r>
      <w:r w:rsidR="00390852" w:rsidRPr="00390852">
        <w:rPr>
          <w:rFonts w:ascii="Calibri" w:hAnsi="Calibri" w:cs="Calibri"/>
          <w:bCs/>
          <w:color w:val="000000" w:themeColor="text1"/>
          <w:sz w:val="24"/>
          <w:szCs w:val="24"/>
          <w:lang w:val="fr-FR"/>
        </w:rPr>
        <w:t>2025</w:t>
      </w:r>
      <w:r w:rsidRPr="00390852">
        <w:rPr>
          <w:rFonts w:ascii="Calibri" w:hAnsi="Calibri" w:cs="Calibri"/>
          <w:bCs/>
          <w:color w:val="000000" w:themeColor="text1"/>
          <w:sz w:val="24"/>
          <w:szCs w:val="24"/>
          <w:lang w:val="fr-FR"/>
        </w:rPr>
        <w:t> </w:t>
      </w:r>
      <w:r>
        <w:rPr>
          <w:rFonts w:ascii="Calibri" w:hAnsi="Calibri" w:cs="Calibri"/>
          <w:bCs/>
          <w:sz w:val="24"/>
          <w:szCs w:val="24"/>
          <w:lang w:val="fr-FR"/>
        </w:rPr>
        <w:t>:</w:t>
      </w:r>
      <w:r>
        <w:rPr>
          <w:rFonts w:ascii="Calibri" w:hAnsi="Calibri" w:cs="Calibri"/>
          <w:bCs/>
          <w:sz w:val="24"/>
          <w:szCs w:val="24"/>
          <w:lang w:val="fr-FR"/>
        </w:rPr>
        <w:br/>
      </w:r>
      <w:r w:rsidRPr="00F22E1F">
        <w:rPr>
          <w:rFonts w:ascii="Calibri" w:hAnsi="Calibri" w:cs="Calibri"/>
          <w:b/>
          <w:sz w:val="24"/>
          <w:szCs w:val="24"/>
          <w:lang w:val="fr-FR"/>
        </w:rPr>
        <w:t>Les solutions Richard Brink pour les plantations et le jardin couvrent un large éventail de domaines d’application. Il en va de même pour la gamme de bordures métalliques extérieures : bordures de séparation, rubans en acier ou garde-gravier permettent de créer des formes précises</w:t>
      </w:r>
      <w:r w:rsidR="00BA712F" w:rsidRPr="00F22E1F">
        <w:rPr>
          <w:rFonts w:ascii="Calibri" w:hAnsi="Calibri" w:cs="Calibri"/>
          <w:b/>
          <w:sz w:val="24"/>
          <w:szCs w:val="24"/>
          <w:lang w:val="fr-FR"/>
        </w:rPr>
        <w:t xml:space="preserve"> et bien délimitées</w:t>
      </w:r>
      <w:r w:rsidRPr="00F22E1F">
        <w:rPr>
          <w:rFonts w:ascii="Calibri" w:hAnsi="Calibri" w:cs="Calibri"/>
          <w:b/>
          <w:sz w:val="24"/>
          <w:szCs w:val="24"/>
          <w:lang w:val="fr-FR"/>
        </w:rPr>
        <w:t xml:space="preserve">. Les nouveaux garde-gravier « Silex Max » </w:t>
      </w:r>
      <w:r w:rsidR="00BA712F" w:rsidRPr="00F22E1F">
        <w:rPr>
          <w:rFonts w:ascii="Calibri" w:hAnsi="Calibri" w:cs="Calibri"/>
          <w:b/>
          <w:sz w:val="24"/>
          <w:szCs w:val="24"/>
          <w:lang w:val="fr-FR"/>
        </w:rPr>
        <w:t xml:space="preserve">forment </w:t>
      </w:r>
      <w:r w:rsidRPr="00F22E1F">
        <w:rPr>
          <w:rFonts w:ascii="Calibri" w:hAnsi="Calibri" w:cs="Calibri"/>
          <w:b/>
          <w:sz w:val="24"/>
          <w:szCs w:val="24"/>
          <w:lang w:val="fr-FR"/>
        </w:rPr>
        <w:t xml:space="preserve">une bande de drainage autour des bâtiments et </w:t>
      </w:r>
      <w:r w:rsidR="00BA712F" w:rsidRPr="00F22E1F">
        <w:rPr>
          <w:rFonts w:ascii="Calibri" w:hAnsi="Calibri" w:cs="Calibri"/>
          <w:b/>
          <w:sz w:val="24"/>
          <w:szCs w:val="24"/>
          <w:lang w:val="fr-FR"/>
        </w:rPr>
        <w:t xml:space="preserve">rejoignent donc </w:t>
      </w:r>
      <w:r w:rsidRPr="00F22E1F">
        <w:rPr>
          <w:rFonts w:ascii="Calibri" w:hAnsi="Calibri" w:cs="Calibri"/>
          <w:b/>
          <w:sz w:val="24"/>
          <w:szCs w:val="24"/>
          <w:lang w:val="fr-FR"/>
        </w:rPr>
        <w:t>également</w:t>
      </w:r>
      <w:r w:rsidR="00BA712F" w:rsidRPr="00F22E1F">
        <w:rPr>
          <w:rFonts w:ascii="Calibri" w:hAnsi="Calibri" w:cs="Calibri"/>
          <w:b/>
          <w:sz w:val="24"/>
          <w:szCs w:val="24"/>
          <w:lang w:val="fr-FR"/>
        </w:rPr>
        <w:t xml:space="preserve"> la </w:t>
      </w:r>
      <w:r w:rsidRPr="00F22E1F">
        <w:rPr>
          <w:rFonts w:ascii="Calibri" w:hAnsi="Calibri" w:cs="Calibri"/>
          <w:b/>
          <w:sz w:val="24"/>
          <w:szCs w:val="24"/>
          <w:lang w:val="fr-FR"/>
        </w:rPr>
        <w:t>palette</w:t>
      </w:r>
      <w:r w:rsidR="00BA712F" w:rsidRPr="00F22E1F">
        <w:rPr>
          <w:rFonts w:ascii="Calibri" w:hAnsi="Calibri" w:cs="Calibri"/>
          <w:b/>
          <w:sz w:val="24"/>
          <w:szCs w:val="24"/>
          <w:lang w:val="fr-FR"/>
        </w:rPr>
        <w:t xml:space="preserve"> de </w:t>
      </w:r>
      <w:r w:rsidRPr="00F22E1F">
        <w:rPr>
          <w:rFonts w:ascii="Calibri" w:hAnsi="Calibri" w:cs="Calibri"/>
          <w:b/>
          <w:sz w:val="24"/>
          <w:szCs w:val="24"/>
          <w:lang w:val="fr-FR"/>
        </w:rPr>
        <w:t>systèmes d’évacuation des eaux dont le fabricant allemand est spécialiste.</w:t>
      </w:r>
    </w:p>
    <w:p w14:paraId="675DCF10" w14:textId="1834171F" w:rsidR="001E6876" w:rsidRPr="00F22E1F" w:rsidRDefault="00AF0E2A" w:rsidP="001E6876">
      <w:pPr>
        <w:spacing w:line="360" w:lineRule="auto"/>
        <w:ind w:right="-285"/>
        <w:rPr>
          <w:rFonts w:asciiTheme="minorHAnsi" w:hAnsiTheme="minorHAnsi" w:cstheme="minorHAnsi"/>
          <w:b/>
          <w:bCs/>
          <w:sz w:val="24"/>
          <w:szCs w:val="24"/>
          <w:lang w:val="fr-FR"/>
        </w:rPr>
      </w:pPr>
      <w:r>
        <w:rPr>
          <w:rFonts w:ascii="Calibri" w:hAnsi="Calibri" w:cs="Calibri"/>
          <w:sz w:val="24"/>
          <w:szCs w:val="24"/>
          <w:lang w:val="fr-FR"/>
        </w:rPr>
        <w:t xml:space="preserve">Les possibilités d’aménagement des espaces verts sont aussi infinies que les goûts et les couleurs. Certains projets auront besoin de bordures et de délimitations adaptées pour maintenir </w:t>
      </w:r>
      <w:r w:rsidR="00A13CC4">
        <w:rPr>
          <w:rFonts w:ascii="Calibri" w:hAnsi="Calibri" w:cs="Calibri"/>
          <w:sz w:val="24"/>
          <w:szCs w:val="24"/>
          <w:lang w:val="fr-FR"/>
        </w:rPr>
        <w:t xml:space="preserve">bien en place </w:t>
      </w:r>
      <w:r>
        <w:rPr>
          <w:rFonts w:ascii="Calibri" w:hAnsi="Calibri" w:cs="Calibri"/>
          <w:sz w:val="24"/>
          <w:szCs w:val="24"/>
          <w:lang w:val="fr-FR"/>
        </w:rPr>
        <w:t xml:space="preserve">les éléments et les matériaux utilisés. Les domaines d’application de ces solutions s’étendent du </w:t>
      </w:r>
      <w:proofErr w:type="gramStart"/>
      <w:r>
        <w:rPr>
          <w:rFonts w:ascii="Calibri" w:hAnsi="Calibri" w:cs="Calibri"/>
          <w:sz w:val="24"/>
          <w:szCs w:val="24"/>
          <w:lang w:val="fr-FR"/>
        </w:rPr>
        <w:t>jardin</w:t>
      </w:r>
      <w:proofErr w:type="gramEnd"/>
      <w:r>
        <w:rPr>
          <w:rFonts w:ascii="Calibri" w:hAnsi="Calibri" w:cs="Calibri"/>
          <w:sz w:val="24"/>
          <w:szCs w:val="24"/>
          <w:lang w:val="fr-FR"/>
        </w:rPr>
        <w:t xml:space="preserve"> privé où elles peuvent délimiter des parterres au</w:t>
      </w:r>
      <w:r w:rsidR="00BA712F">
        <w:rPr>
          <w:rFonts w:ascii="Calibri" w:hAnsi="Calibri" w:cs="Calibri"/>
          <w:sz w:val="24"/>
          <w:szCs w:val="24"/>
          <w:lang w:val="fr-FR"/>
        </w:rPr>
        <w:t>x</w:t>
      </w:r>
      <w:r>
        <w:rPr>
          <w:rFonts w:ascii="Calibri" w:hAnsi="Calibri" w:cs="Calibri"/>
          <w:sz w:val="24"/>
          <w:szCs w:val="24"/>
          <w:lang w:val="fr-FR"/>
        </w:rPr>
        <w:t xml:space="preserve"> espaces publics où elle</w:t>
      </w:r>
      <w:r w:rsidR="00BA712F">
        <w:rPr>
          <w:rFonts w:ascii="Calibri" w:hAnsi="Calibri" w:cs="Calibri"/>
          <w:sz w:val="24"/>
          <w:szCs w:val="24"/>
          <w:lang w:val="fr-FR"/>
        </w:rPr>
        <w:t>s</w:t>
      </w:r>
      <w:r>
        <w:rPr>
          <w:rFonts w:ascii="Calibri" w:hAnsi="Calibri" w:cs="Calibri"/>
          <w:sz w:val="24"/>
          <w:szCs w:val="24"/>
          <w:lang w:val="fr-FR"/>
        </w:rPr>
        <w:t xml:space="preserve"> sépareront </w:t>
      </w:r>
      <w:r w:rsidRPr="00F22E1F">
        <w:rPr>
          <w:rFonts w:ascii="Calibri" w:hAnsi="Calibri" w:cs="Calibri"/>
          <w:sz w:val="24"/>
          <w:szCs w:val="24"/>
          <w:lang w:val="fr-FR"/>
        </w:rPr>
        <w:t>chemins et gazon par exemple. La société Richard Brink propose de nombreu</w:t>
      </w:r>
      <w:r w:rsidR="00BA712F" w:rsidRPr="00F22E1F">
        <w:rPr>
          <w:rFonts w:ascii="Calibri" w:hAnsi="Calibri" w:cs="Calibri"/>
          <w:sz w:val="24"/>
          <w:szCs w:val="24"/>
          <w:lang w:val="fr-FR"/>
        </w:rPr>
        <w:t>x</w:t>
      </w:r>
      <w:r w:rsidRPr="00F22E1F">
        <w:rPr>
          <w:rFonts w:ascii="Calibri" w:hAnsi="Calibri" w:cs="Calibri"/>
          <w:sz w:val="24"/>
          <w:szCs w:val="24"/>
          <w:lang w:val="fr-FR"/>
        </w:rPr>
        <w:t xml:space="preserve"> modèles en dimensions standard ou personnalisées en fonction des besoins et </w:t>
      </w:r>
      <w:r w:rsidR="00BA712F" w:rsidRPr="00F22E1F">
        <w:rPr>
          <w:rFonts w:ascii="Calibri" w:hAnsi="Calibri" w:cs="Calibri"/>
          <w:sz w:val="24"/>
          <w:szCs w:val="24"/>
          <w:lang w:val="fr-FR"/>
        </w:rPr>
        <w:t xml:space="preserve">des </w:t>
      </w:r>
      <w:r w:rsidRPr="00F22E1F">
        <w:rPr>
          <w:rFonts w:ascii="Calibri" w:hAnsi="Calibri" w:cs="Calibri"/>
          <w:sz w:val="24"/>
          <w:szCs w:val="24"/>
          <w:lang w:val="fr-FR"/>
        </w:rPr>
        <w:t>contraintes.</w:t>
      </w:r>
    </w:p>
    <w:p w14:paraId="14DD8191" w14:textId="42A7D9D3" w:rsidR="00E01456" w:rsidRPr="00F22E1F" w:rsidRDefault="00AF0E2A" w:rsidP="007B6F94">
      <w:pPr>
        <w:spacing w:line="360" w:lineRule="auto"/>
        <w:rPr>
          <w:rFonts w:asciiTheme="minorHAnsi" w:hAnsiTheme="minorHAnsi" w:cstheme="minorHAnsi"/>
          <w:b/>
          <w:color w:val="D20A10"/>
          <w:sz w:val="24"/>
          <w:szCs w:val="24"/>
          <w:lang w:val="fr-FR"/>
        </w:rPr>
      </w:pPr>
      <w:r>
        <w:rPr>
          <w:rFonts w:ascii="Calibri" w:hAnsi="Calibri" w:cs="Calibri"/>
          <w:b/>
          <w:bCs/>
          <w:color w:val="D20A10"/>
          <w:sz w:val="24"/>
          <w:szCs w:val="24"/>
          <w:lang w:val="fr-FR"/>
        </w:rPr>
        <w:t>Du jardinet aux grands travaux</w:t>
      </w:r>
    </w:p>
    <w:p w14:paraId="10C0489B" w14:textId="7458438C" w:rsidR="00E01456" w:rsidRPr="00F22E1F" w:rsidRDefault="00AF0E2A" w:rsidP="007B6F94">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Si un projet requiert des produits robustes pour encadrer des parterres ou des espaces verts, les rubans « Ora Max » soit en aluminium, soit en acier galvanisé, </w:t>
      </w:r>
      <w:proofErr w:type="spellStart"/>
      <w:r>
        <w:rPr>
          <w:rFonts w:ascii="Calibri" w:hAnsi="Calibri" w:cs="Calibri"/>
          <w:sz w:val="24"/>
          <w:szCs w:val="24"/>
          <w:lang w:val="fr-FR"/>
        </w:rPr>
        <w:t>corten</w:t>
      </w:r>
      <w:proofErr w:type="spellEnd"/>
      <w:r>
        <w:rPr>
          <w:rFonts w:ascii="Calibri" w:hAnsi="Calibri" w:cs="Calibri"/>
          <w:sz w:val="24"/>
          <w:szCs w:val="24"/>
          <w:lang w:val="fr-FR"/>
        </w:rPr>
        <w:t xml:space="preserve"> ou inoxydable sont l’option idéale. Selon les besoins, ils sont proposés en épaisseur de 3 à 10 </w:t>
      </w:r>
      <w:proofErr w:type="spellStart"/>
      <w:r>
        <w:rPr>
          <w:rFonts w:ascii="Calibri" w:hAnsi="Calibri" w:cs="Calibri"/>
          <w:sz w:val="24"/>
          <w:szCs w:val="24"/>
          <w:lang w:val="fr-FR"/>
        </w:rPr>
        <w:t>mm.</w:t>
      </w:r>
      <w:proofErr w:type="spellEnd"/>
      <w:r>
        <w:rPr>
          <w:rFonts w:ascii="Calibri" w:hAnsi="Calibri" w:cs="Calibri"/>
          <w:sz w:val="24"/>
          <w:szCs w:val="24"/>
          <w:lang w:val="fr-FR"/>
        </w:rPr>
        <w:t xml:space="preserve"> En version aluminium, ils peuvent être thermolaqués dans toutes les couleurs RAL, DB et NCS. Ils sont scellés dans le béton avec des ancrages trapézoïdaux ou perforés en fonction de la hauteur commandée. Ces rubans peuvent aussi être préincurvés afin de </w:t>
      </w:r>
      <w:r w:rsidR="00BA712F">
        <w:rPr>
          <w:rFonts w:ascii="Calibri" w:hAnsi="Calibri" w:cs="Calibri"/>
          <w:sz w:val="24"/>
          <w:szCs w:val="24"/>
          <w:lang w:val="fr-FR"/>
        </w:rPr>
        <w:t>dessiner</w:t>
      </w:r>
      <w:r>
        <w:rPr>
          <w:rFonts w:ascii="Calibri" w:hAnsi="Calibri" w:cs="Calibri"/>
          <w:sz w:val="24"/>
          <w:szCs w:val="24"/>
          <w:lang w:val="fr-FR"/>
        </w:rPr>
        <w:t xml:space="preserve"> </w:t>
      </w:r>
      <w:r>
        <w:rPr>
          <w:rFonts w:ascii="Calibri" w:hAnsi="Calibri" w:cs="Calibri"/>
          <w:sz w:val="24"/>
          <w:szCs w:val="24"/>
          <w:lang w:val="fr-FR"/>
        </w:rPr>
        <w:lastRenderedPageBreak/>
        <w:t xml:space="preserve">toutes les </w:t>
      </w:r>
      <w:r w:rsidR="00BA712F">
        <w:rPr>
          <w:rFonts w:ascii="Calibri" w:hAnsi="Calibri" w:cs="Calibri"/>
          <w:sz w:val="24"/>
          <w:szCs w:val="24"/>
          <w:lang w:val="fr-FR"/>
        </w:rPr>
        <w:t xml:space="preserve">courbes </w:t>
      </w:r>
      <w:r>
        <w:rPr>
          <w:rFonts w:ascii="Calibri" w:hAnsi="Calibri" w:cs="Calibri"/>
          <w:sz w:val="24"/>
          <w:szCs w:val="24"/>
          <w:lang w:val="fr-FR"/>
        </w:rPr>
        <w:t>possibles. « Ora Max » s’impose, par exemple, dans les parcs publics où les chemins très fréquentés doivent être séparés des pelouses de manière durable et fiable.</w:t>
      </w:r>
    </w:p>
    <w:p w14:paraId="3BAE2D3D" w14:textId="32B8440D" w:rsidR="007F5A9E" w:rsidRPr="00F22E1F" w:rsidRDefault="00AF0E2A" w:rsidP="007B6F94">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La délimitation de plates-bandes ou d’autres surfaces dans un jardin privé fera, quant à elle, généralement appel aux bordures « Ora » soit en aluminium soit en acier inox ou </w:t>
      </w:r>
      <w:proofErr w:type="spellStart"/>
      <w:r>
        <w:rPr>
          <w:rFonts w:ascii="Calibri" w:hAnsi="Calibri" w:cs="Calibri"/>
          <w:sz w:val="24"/>
          <w:szCs w:val="24"/>
          <w:lang w:val="fr-FR"/>
        </w:rPr>
        <w:t>corten</w:t>
      </w:r>
      <w:proofErr w:type="spellEnd"/>
      <w:r>
        <w:rPr>
          <w:rFonts w:ascii="Calibri" w:hAnsi="Calibri" w:cs="Calibri"/>
          <w:sz w:val="24"/>
          <w:szCs w:val="24"/>
          <w:lang w:val="fr-FR"/>
        </w:rPr>
        <w:t xml:space="preserve"> d’une épaisseur de 1,5 </w:t>
      </w:r>
      <w:proofErr w:type="spellStart"/>
      <w:r>
        <w:rPr>
          <w:rFonts w:ascii="Calibri" w:hAnsi="Calibri" w:cs="Calibri"/>
          <w:sz w:val="24"/>
          <w:szCs w:val="24"/>
          <w:lang w:val="fr-FR"/>
        </w:rPr>
        <w:t>mm.</w:t>
      </w:r>
      <w:proofErr w:type="spellEnd"/>
      <w:r>
        <w:rPr>
          <w:rFonts w:ascii="Calibri" w:hAnsi="Calibri" w:cs="Calibri"/>
          <w:sz w:val="24"/>
          <w:szCs w:val="24"/>
          <w:lang w:val="fr-FR"/>
        </w:rPr>
        <w:t xml:space="preserve"> Elles sont fixées dans le sol à l’aide de piquets passés par les pattes de support. Pour les formes et les design</w:t>
      </w:r>
      <w:r w:rsidR="00BA712F">
        <w:rPr>
          <w:rFonts w:ascii="Calibri" w:hAnsi="Calibri" w:cs="Calibri"/>
          <w:sz w:val="24"/>
          <w:szCs w:val="24"/>
          <w:lang w:val="fr-FR"/>
        </w:rPr>
        <w:t>s</w:t>
      </w:r>
      <w:r>
        <w:rPr>
          <w:rFonts w:ascii="Calibri" w:hAnsi="Calibri" w:cs="Calibri"/>
          <w:sz w:val="24"/>
          <w:szCs w:val="24"/>
          <w:lang w:val="fr-FR"/>
        </w:rPr>
        <w:t xml:space="preserve"> hors norme, des découpes triangulaires peuvent être réalisées dans ces supports par ailleurs continus afin que les bordures puissent être facilement incurvées et adaptées </w:t>
      </w:r>
      <w:r w:rsidR="00BA712F">
        <w:rPr>
          <w:rFonts w:ascii="Calibri" w:hAnsi="Calibri" w:cs="Calibri"/>
          <w:sz w:val="24"/>
          <w:szCs w:val="24"/>
          <w:lang w:val="fr-FR"/>
        </w:rPr>
        <w:t xml:space="preserve">aux conditions </w:t>
      </w:r>
      <w:r>
        <w:rPr>
          <w:rFonts w:ascii="Calibri" w:hAnsi="Calibri" w:cs="Calibri"/>
          <w:sz w:val="24"/>
          <w:szCs w:val="24"/>
          <w:lang w:val="fr-FR"/>
        </w:rPr>
        <w:t>sur place.</w:t>
      </w:r>
    </w:p>
    <w:p w14:paraId="240A4937" w14:textId="77777777" w:rsidR="00630AD7" w:rsidRPr="00F22E1F" w:rsidRDefault="00AF0E2A" w:rsidP="007B6F94">
      <w:pPr>
        <w:spacing w:line="360" w:lineRule="auto"/>
        <w:rPr>
          <w:rFonts w:asciiTheme="minorHAnsi" w:hAnsiTheme="minorHAnsi" w:cstheme="minorHAnsi"/>
          <w:b/>
          <w:color w:val="D20A10"/>
          <w:sz w:val="24"/>
          <w:szCs w:val="24"/>
          <w:lang w:val="en-US"/>
        </w:rPr>
      </w:pPr>
      <w:r>
        <w:rPr>
          <w:rFonts w:ascii="Calibri" w:hAnsi="Calibri" w:cs="Calibri"/>
          <w:b/>
          <w:bCs/>
          <w:color w:val="D20A10"/>
          <w:sz w:val="24"/>
          <w:szCs w:val="24"/>
          <w:lang w:val="fr-FR"/>
        </w:rPr>
        <w:t>La solution pour séparer deux matériaux voisins</w:t>
      </w:r>
    </w:p>
    <w:p w14:paraId="39A78478" w14:textId="2DF67663" w:rsidR="00EE026B" w:rsidRPr="00F22E1F" w:rsidRDefault="00AF0E2A" w:rsidP="005B1417">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Également en forme de L, les bordures de séparation en aluminium de 1,0 mm d’épaisseur conviennent surtout pour créer une délimitation entre deux types de matériau. Ils s’allongent à volonté grâce à des connecteurs fixes ou combinés. Ce modèle existe uniquement en version droite et dispose d’un bord replié de 15 x 15 mm et de fentes de drainage pour évacuer l’accumulation d’eau entre les </w:t>
      </w:r>
      <w:r w:rsidR="00BA712F">
        <w:rPr>
          <w:rFonts w:ascii="Calibri" w:hAnsi="Calibri" w:cs="Calibri"/>
          <w:sz w:val="24"/>
          <w:szCs w:val="24"/>
          <w:lang w:val="fr-FR"/>
        </w:rPr>
        <w:t>matériaux</w:t>
      </w:r>
      <w:r>
        <w:rPr>
          <w:rFonts w:ascii="Calibri" w:hAnsi="Calibri" w:cs="Calibri"/>
          <w:sz w:val="24"/>
          <w:szCs w:val="24"/>
          <w:lang w:val="fr-FR"/>
        </w:rPr>
        <w:t>. Richard Brink propose, en plus, des bordures de jardin droites ou flexibles</w:t>
      </w:r>
      <w:r w:rsidR="00BA712F">
        <w:rPr>
          <w:rFonts w:ascii="Calibri" w:hAnsi="Calibri" w:cs="Calibri"/>
          <w:sz w:val="24"/>
          <w:szCs w:val="24"/>
          <w:lang w:val="fr-FR"/>
        </w:rPr>
        <w:t xml:space="preserve"> pour ce type d’application</w:t>
      </w:r>
      <w:r>
        <w:rPr>
          <w:rFonts w:ascii="Calibri" w:hAnsi="Calibri" w:cs="Calibri"/>
          <w:sz w:val="24"/>
          <w:szCs w:val="24"/>
          <w:lang w:val="fr-FR"/>
        </w:rPr>
        <w:t>. Elles sont, elles aussi, dotées de fentes de drainage.</w:t>
      </w:r>
    </w:p>
    <w:p w14:paraId="6A91BFFD" w14:textId="1A0F15FF" w:rsidR="005E37E8" w:rsidRPr="00F22E1F" w:rsidRDefault="00AF0E2A" w:rsidP="005B1417">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Si le matériau ne repose pas des deux côtés de la bordure, mais d’un seul, le fabricant allemand offre un garde-gravier « Silex » à hauteur réglable et « Silex Fix » à hauteur fixe, tous deux en aluminium ou en acier inoxydable. Sur « Silex », les fentes de drainage sont ininterrompues sur toute la hauteur de la structure en deux parties dont elles facilitent la fixation </w:t>
      </w:r>
      <w:r w:rsidR="00BA712F">
        <w:rPr>
          <w:rFonts w:ascii="Calibri" w:hAnsi="Calibri" w:cs="Calibri"/>
          <w:sz w:val="24"/>
          <w:szCs w:val="24"/>
          <w:lang w:val="fr-FR"/>
        </w:rPr>
        <w:t xml:space="preserve">par </w:t>
      </w:r>
      <w:r>
        <w:rPr>
          <w:rFonts w:ascii="Calibri" w:hAnsi="Calibri" w:cs="Calibri"/>
          <w:sz w:val="24"/>
          <w:szCs w:val="24"/>
          <w:lang w:val="fr-FR"/>
        </w:rPr>
        <w:t xml:space="preserve">vis. Afin de s’adapter aux conditions sur le terrain, le garde-gravier existe en quatre versions, chacune ayant une plage de réglage en hauteur et une épaisseur de métal différentes. De son côté, « Silex Fix » est proposé en hauteurs fixes de 60 mm, 80 mm ou 100 mm, en acier inoxydable de 1,0 mm ou en aluminium </w:t>
      </w:r>
      <w:r>
        <w:rPr>
          <w:rFonts w:ascii="Calibri" w:hAnsi="Calibri" w:cs="Calibri"/>
          <w:sz w:val="24"/>
          <w:szCs w:val="24"/>
          <w:lang w:val="fr-FR"/>
        </w:rPr>
        <w:lastRenderedPageBreak/>
        <w:t>de 1,5 </w:t>
      </w:r>
      <w:proofErr w:type="spellStart"/>
      <w:r>
        <w:rPr>
          <w:rFonts w:ascii="Calibri" w:hAnsi="Calibri" w:cs="Calibri"/>
          <w:sz w:val="24"/>
          <w:szCs w:val="24"/>
          <w:lang w:val="fr-FR"/>
        </w:rPr>
        <w:t>mm.</w:t>
      </w:r>
      <w:proofErr w:type="spellEnd"/>
      <w:r>
        <w:rPr>
          <w:rFonts w:ascii="Calibri" w:hAnsi="Calibri" w:cs="Calibri"/>
          <w:sz w:val="24"/>
          <w:szCs w:val="24"/>
          <w:lang w:val="fr-FR"/>
        </w:rPr>
        <w:t xml:space="preserve"> S’ils sont utilisés sur une toiture où ils doivent être soudés à une membrane bitumineuse, ces garde-gravier peuvent aussi être fabriqués avec des découpes rondes. Un autre avantage bien s’ajouter à la liste : un système d’extension très simple. « Silex Fix » fait appel à des connecteurs à clipser sans outil et « Silex » à des connecteurs spécifiques pour ce modèle réglable en hauteur.</w:t>
      </w:r>
    </w:p>
    <w:p w14:paraId="747F494A" w14:textId="3C0C3446" w:rsidR="005E37E8" w:rsidRPr="00F22E1F" w:rsidRDefault="00AF0E2A" w:rsidP="005B1417">
      <w:pPr>
        <w:spacing w:line="360" w:lineRule="auto"/>
        <w:rPr>
          <w:rFonts w:asciiTheme="minorHAnsi" w:hAnsiTheme="minorHAnsi" w:cstheme="minorHAnsi"/>
          <w:b/>
          <w:color w:val="D20A10"/>
          <w:sz w:val="24"/>
          <w:szCs w:val="24"/>
          <w:lang w:val="en-US"/>
        </w:rPr>
      </w:pPr>
      <w:r>
        <w:rPr>
          <w:rFonts w:ascii="Calibri" w:hAnsi="Calibri" w:cs="Calibri"/>
          <w:b/>
          <w:bCs/>
          <w:color w:val="D20A10"/>
          <w:sz w:val="24"/>
          <w:szCs w:val="24"/>
          <w:lang w:val="fr-FR"/>
        </w:rPr>
        <w:t>Esthétique et fonctionnalité vont de pair</w:t>
      </w:r>
    </w:p>
    <w:p w14:paraId="522B89CD" w14:textId="26A39957" w:rsidR="00627E2A" w:rsidRPr="00F22E1F" w:rsidRDefault="00AF0E2A" w:rsidP="005B1417">
      <w:pPr>
        <w:spacing w:line="360" w:lineRule="auto"/>
        <w:rPr>
          <w:rFonts w:asciiTheme="minorHAnsi" w:hAnsiTheme="minorHAnsi" w:cstheme="minorHAnsi"/>
          <w:bCs/>
          <w:color w:val="000000" w:themeColor="text1"/>
          <w:sz w:val="24"/>
          <w:szCs w:val="24"/>
          <w:lang w:val="fr-FR"/>
        </w:rPr>
      </w:pPr>
      <w:r>
        <w:rPr>
          <w:rFonts w:ascii="Calibri" w:hAnsi="Calibri" w:cs="Calibri"/>
          <w:sz w:val="24"/>
          <w:szCs w:val="24"/>
          <w:lang w:val="fr-FR"/>
        </w:rPr>
        <w:t xml:space="preserve">Les garde-gravier « Silex Max » sont une nouveauté dans la gamme Richard Brink. Ils conviennent, d’une part, pour délimiter un </w:t>
      </w:r>
      <w:r w:rsidR="00F54A34">
        <w:rPr>
          <w:rFonts w:ascii="Calibri" w:hAnsi="Calibri" w:cs="Calibri"/>
          <w:sz w:val="24"/>
          <w:szCs w:val="24"/>
          <w:lang w:val="fr-FR"/>
        </w:rPr>
        <w:t>matériau</w:t>
      </w:r>
      <w:r>
        <w:rPr>
          <w:rFonts w:ascii="Calibri" w:hAnsi="Calibri" w:cs="Calibri"/>
          <w:sz w:val="24"/>
          <w:szCs w:val="24"/>
          <w:lang w:val="fr-FR"/>
        </w:rPr>
        <w:t xml:space="preserve"> posé le long d’une surface pavée, d’une pelouse ou d’une plate-bande. À première vue, ils ne se distinguent des garde-gravier classiques que par leur surface d’appui nettement plus grande. Ils ont cependant aussi été développés pour aménager une bande de drainage tout autour des bâtiments où ils préservent le bas des façades des dégâts dus à l’humidité. Ils servent à la fois de protection contre les projections et de mise en valeur esthétique grâce au lit de gravier qu’ils supportent. La structure en acier inoxydable ou galvanisé est fabriquée, en version standard, avec une hauteur de 150 mm et une surface d’appui de 320 mm de larg</w:t>
      </w:r>
      <w:r w:rsidR="00F54A34">
        <w:rPr>
          <w:rFonts w:ascii="Calibri" w:hAnsi="Calibri" w:cs="Calibri"/>
          <w:sz w:val="24"/>
          <w:szCs w:val="24"/>
          <w:lang w:val="fr-FR"/>
        </w:rPr>
        <w:t>e</w:t>
      </w:r>
      <w:r>
        <w:rPr>
          <w:rFonts w:ascii="Calibri" w:hAnsi="Calibri" w:cs="Calibri"/>
          <w:sz w:val="24"/>
          <w:szCs w:val="24"/>
          <w:lang w:val="fr-FR"/>
        </w:rPr>
        <w:t xml:space="preserve">. Des formats sur mesure sont également possibles. Le profilé de 2,0 mm d’épaisseur est posé directement le long de la façade, le tout se faisant avec grande précision grâce à des ancrages muraux, des raccords à emboîter, ainsi que des angles rentrants ou sortants </w:t>
      </w:r>
      <w:r w:rsidR="00F54A34">
        <w:rPr>
          <w:rFonts w:ascii="Calibri" w:hAnsi="Calibri" w:cs="Calibri"/>
          <w:sz w:val="24"/>
          <w:szCs w:val="24"/>
          <w:lang w:val="fr-FR"/>
        </w:rPr>
        <w:t xml:space="preserve">disponibles en </w:t>
      </w:r>
      <w:r>
        <w:rPr>
          <w:rFonts w:ascii="Calibri" w:hAnsi="Calibri" w:cs="Calibri"/>
          <w:sz w:val="24"/>
          <w:szCs w:val="24"/>
          <w:lang w:val="fr-FR"/>
        </w:rPr>
        <w:t xml:space="preserve">option. Pelouse ou pavés peuvent ensuite prendre place jusqu’au relevé. L’eau excédentaire due aux précipitations est évacuée dans la surface environnante par les fentes de drainage. </w:t>
      </w:r>
      <w:r w:rsidRPr="00F22E1F">
        <w:rPr>
          <w:rFonts w:ascii="Calibri" w:hAnsi="Calibri" w:cs="Calibri"/>
          <w:color w:val="000000"/>
          <w:sz w:val="24"/>
          <w:szCs w:val="24"/>
          <w:lang w:val="fr-FR"/>
        </w:rPr>
        <w:t>Devant les portes, un robuste appui de grille est utilisé pour accueillir un caillebotis proposé dans plusieurs designs, ce qui garantit un passage sans obstacle au-dessus d</w:t>
      </w:r>
      <w:r w:rsidR="00C60E2B" w:rsidRPr="00F22E1F">
        <w:rPr>
          <w:rFonts w:ascii="Calibri" w:hAnsi="Calibri" w:cs="Calibri"/>
          <w:color w:val="000000"/>
          <w:sz w:val="24"/>
          <w:szCs w:val="24"/>
          <w:lang w:val="fr-FR"/>
        </w:rPr>
        <w:t>u</w:t>
      </w:r>
      <w:r w:rsidRPr="00F22E1F">
        <w:rPr>
          <w:rFonts w:ascii="Calibri" w:hAnsi="Calibri" w:cs="Calibri"/>
          <w:color w:val="000000"/>
          <w:sz w:val="24"/>
          <w:szCs w:val="24"/>
          <w:lang w:val="fr-FR"/>
        </w:rPr>
        <w:t xml:space="preserve"> lit de gravier.</w:t>
      </w:r>
    </w:p>
    <w:p w14:paraId="6B52694B" w14:textId="77777777" w:rsidR="00EC0E39" w:rsidRPr="00F22E1F" w:rsidRDefault="00AF0E2A" w:rsidP="005B1417">
      <w:pPr>
        <w:spacing w:line="360" w:lineRule="auto"/>
        <w:rPr>
          <w:rFonts w:asciiTheme="minorHAnsi" w:hAnsiTheme="minorHAnsi" w:cstheme="minorHAnsi"/>
          <w:sz w:val="24"/>
          <w:szCs w:val="24"/>
          <w:lang w:val="en-US"/>
        </w:rPr>
      </w:pPr>
      <w:r>
        <w:rPr>
          <w:rFonts w:ascii="Calibri" w:hAnsi="Calibri" w:cs="Calibri"/>
          <w:sz w:val="24"/>
          <w:szCs w:val="24"/>
          <w:lang w:val="fr-FR"/>
        </w:rPr>
        <w:lastRenderedPageBreak/>
        <w:t>Quel que soit le domaine d’application, Richard Brink fournit des solutions de très grande qualité pour des espaces verts extérieurs élégants et intemporels dans lesquels les limites sont clairement posées.</w:t>
      </w:r>
    </w:p>
    <w:p w14:paraId="539E4AB2" w14:textId="04F68542" w:rsidR="001A053B" w:rsidRPr="00F22E1F" w:rsidRDefault="00AF0E2A" w:rsidP="005B1417">
      <w:pPr>
        <w:spacing w:line="360" w:lineRule="auto"/>
        <w:rPr>
          <w:rFonts w:asciiTheme="minorHAnsi" w:hAnsiTheme="minorHAnsi" w:cstheme="minorHAnsi"/>
          <w:color w:val="000000" w:themeColor="text1"/>
          <w:sz w:val="24"/>
          <w:szCs w:val="24"/>
          <w:lang w:val="en-US"/>
        </w:rPr>
      </w:pPr>
      <w:r>
        <w:rPr>
          <w:rFonts w:ascii="Calibri" w:hAnsi="Calibri" w:cs="Calibri"/>
          <w:b/>
          <w:bCs/>
          <w:color w:val="000000"/>
          <w:sz w:val="24"/>
          <w:szCs w:val="24"/>
          <w:lang w:val="fr-FR"/>
        </w:rPr>
        <w:t>(</w:t>
      </w:r>
      <w:r w:rsidR="00C60E2B">
        <w:rPr>
          <w:rFonts w:ascii="Calibri" w:hAnsi="Calibri" w:cs="Calibri"/>
          <w:b/>
          <w:bCs/>
          <w:color w:val="000000"/>
          <w:sz w:val="24"/>
          <w:szCs w:val="24"/>
          <w:lang w:val="fr-FR"/>
        </w:rPr>
        <w:t>E</w:t>
      </w:r>
      <w:r>
        <w:rPr>
          <w:rFonts w:ascii="Calibri" w:hAnsi="Calibri" w:cs="Calibri"/>
          <w:b/>
          <w:bCs/>
          <w:color w:val="000000"/>
          <w:sz w:val="24"/>
          <w:szCs w:val="24"/>
          <w:lang w:val="fr-FR"/>
        </w:rPr>
        <w:t xml:space="preserve">nv. </w:t>
      </w:r>
      <w:r w:rsidR="00C60E2B">
        <w:rPr>
          <w:rFonts w:ascii="Calibri" w:hAnsi="Calibri" w:cs="Calibri"/>
          <w:b/>
          <w:bCs/>
          <w:color w:val="000000"/>
          <w:sz w:val="24"/>
          <w:szCs w:val="24"/>
          <w:lang w:val="fr-FR"/>
        </w:rPr>
        <w:t>58</w:t>
      </w:r>
      <w:r w:rsidR="00390852">
        <w:rPr>
          <w:rFonts w:ascii="Calibri" w:hAnsi="Calibri" w:cs="Calibri"/>
          <w:b/>
          <w:bCs/>
          <w:color w:val="000000"/>
          <w:sz w:val="24"/>
          <w:szCs w:val="24"/>
          <w:lang w:val="fr-FR"/>
        </w:rPr>
        <w:t>70</w:t>
      </w:r>
      <w:r>
        <w:rPr>
          <w:rFonts w:ascii="Calibri" w:hAnsi="Calibri" w:cs="Calibri"/>
          <w:b/>
          <w:bCs/>
          <w:color w:val="000000"/>
          <w:sz w:val="24"/>
          <w:szCs w:val="24"/>
          <w:lang w:val="fr-FR"/>
        </w:rPr>
        <w:t xml:space="preserve"> caractères)</w:t>
      </w:r>
    </w:p>
    <w:p w14:paraId="7AA47098" w14:textId="77777777" w:rsidR="0078299E" w:rsidRPr="00F22E1F" w:rsidRDefault="0078299E" w:rsidP="004B5AD1">
      <w:pPr>
        <w:spacing w:after="0" w:line="240" w:lineRule="auto"/>
        <w:rPr>
          <w:rFonts w:asciiTheme="minorHAnsi" w:hAnsiTheme="minorHAnsi" w:cstheme="minorHAnsi"/>
          <w:sz w:val="18"/>
          <w:lang w:val="en-US"/>
        </w:rPr>
      </w:pPr>
    </w:p>
    <w:p w14:paraId="11806092" w14:textId="77777777" w:rsidR="002B476C" w:rsidRPr="00F22E1F" w:rsidRDefault="002B476C" w:rsidP="007651F2">
      <w:pPr>
        <w:spacing w:after="0" w:line="240" w:lineRule="auto"/>
        <w:rPr>
          <w:rFonts w:asciiTheme="minorHAnsi" w:hAnsiTheme="minorHAnsi" w:cstheme="minorHAnsi"/>
          <w:sz w:val="18"/>
          <w:lang w:val="en-US"/>
        </w:rPr>
      </w:pPr>
    </w:p>
    <w:p w14:paraId="05058381" w14:textId="77777777" w:rsidR="00214F64" w:rsidRPr="00F22E1F" w:rsidRDefault="00214F64" w:rsidP="007651F2">
      <w:pPr>
        <w:spacing w:after="0" w:line="240" w:lineRule="auto"/>
        <w:rPr>
          <w:rFonts w:asciiTheme="minorHAnsi" w:hAnsiTheme="minorHAnsi" w:cstheme="minorHAnsi"/>
          <w:sz w:val="18"/>
          <w:lang w:val="en-US"/>
        </w:rPr>
      </w:pPr>
    </w:p>
    <w:p w14:paraId="3F92A3C3" w14:textId="77777777" w:rsidR="00214F64" w:rsidRPr="00F22E1F" w:rsidRDefault="00214F64" w:rsidP="007651F2">
      <w:pPr>
        <w:spacing w:after="0" w:line="240" w:lineRule="auto"/>
        <w:rPr>
          <w:rFonts w:asciiTheme="minorHAnsi" w:hAnsiTheme="minorHAnsi" w:cstheme="minorHAnsi"/>
          <w:sz w:val="18"/>
          <w:lang w:val="en-US"/>
        </w:rPr>
      </w:pPr>
    </w:p>
    <w:p w14:paraId="77A136A5" w14:textId="77777777" w:rsidR="007651F2" w:rsidRPr="00F22E1F" w:rsidRDefault="00AF0E2A"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7EBA4ABA" w14:textId="77777777" w:rsidR="007651F2" w:rsidRPr="00F22E1F" w:rsidRDefault="007651F2" w:rsidP="007651F2">
      <w:pPr>
        <w:spacing w:after="0" w:line="240" w:lineRule="auto"/>
        <w:rPr>
          <w:rFonts w:asciiTheme="minorHAnsi" w:hAnsiTheme="minorHAnsi" w:cstheme="minorHAnsi"/>
          <w:sz w:val="18"/>
          <w:lang w:val="en-US"/>
        </w:rPr>
      </w:pPr>
    </w:p>
    <w:p w14:paraId="4BD1CC43" w14:textId="77777777" w:rsidR="007651F2" w:rsidRPr="00390852" w:rsidRDefault="00AF0E2A"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sidR="007651F2">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4A960892" w14:textId="77777777" w:rsidR="007651F2" w:rsidRPr="00390852" w:rsidRDefault="007651F2" w:rsidP="007651F2">
      <w:pPr>
        <w:spacing w:after="0" w:line="240" w:lineRule="auto"/>
        <w:rPr>
          <w:rFonts w:asciiTheme="minorHAnsi" w:hAnsiTheme="minorHAnsi" w:cstheme="minorHAnsi"/>
          <w:sz w:val="18"/>
          <w:lang w:val="en-US"/>
        </w:rPr>
      </w:pPr>
    </w:p>
    <w:p w14:paraId="78D3A7E5" w14:textId="77777777" w:rsidR="007651F2" w:rsidRPr="00390852" w:rsidRDefault="00AF0E2A" w:rsidP="007651F2">
      <w:pPr>
        <w:spacing w:line="240" w:lineRule="auto"/>
        <w:rPr>
          <w:rFonts w:asciiTheme="minorHAnsi" w:hAnsiTheme="minorHAnsi" w:cstheme="minorHAnsi"/>
          <w:bCs/>
          <w:sz w:val="18"/>
          <w:szCs w:val="18"/>
          <w:lang w:val="en-US"/>
        </w:rPr>
      </w:pPr>
      <w:r>
        <w:rPr>
          <w:rFonts w:ascii="Calibri" w:hAnsi="Calibri" w:cs="Calibri"/>
          <w:sz w:val="18"/>
          <w:szCs w:val="18"/>
          <w:lang w:val="fr-FR"/>
        </w:rPr>
        <w:t xml:space="preserve">L’activité de la société sœur Brink </w:t>
      </w:r>
      <w:proofErr w:type="spellStart"/>
      <w:r>
        <w:rPr>
          <w:rFonts w:ascii="Calibri" w:hAnsi="Calibri" w:cs="Calibri"/>
          <w:sz w:val="18"/>
          <w:szCs w:val="18"/>
          <w:lang w:val="fr-FR"/>
        </w:rPr>
        <w:t>Systembau</w:t>
      </w:r>
      <w:proofErr w:type="spellEnd"/>
      <w:r>
        <w:rPr>
          <w:rFonts w:ascii="Calibri" w:hAnsi="Calibri" w:cs="Calibri"/>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6ADCFABE" w14:textId="77777777" w:rsidR="007E6042" w:rsidRPr="00390852" w:rsidRDefault="007E6042" w:rsidP="007651F2">
      <w:pPr>
        <w:spacing w:after="0" w:line="240" w:lineRule="auto"/>
        <w:rPr>
          <w:rFonts w:asciiTheme="minorHAnsi" w:hAnsiTheme="minorHAnsi" w:cstheme="minorHAnsi"/>
          <w:sz w:val="18"/>
          <w:lang w:val="en-US"/>
        </w:rPr>
      </w:pPr>
    </w:p>
    <w:sectPr w:rsidR="007E6042" w:rsidRPr="00390852"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351F" w14:textId="77777777" w:rsidR="00A24A0B" w:rsidRDefault="00A24A0B">
      <w:pPr>
        <w:spacing w:after="0" w:line="240" w:lineRule="auto"/>
      </w:pPr>
      <w:r>
        <w:separator/>
      </w:r>
    </w:p>
  </w:endnote>
  <w:endnote w:type="continuationSeparator" w:id="0">
    <w:p w14:paraId="0DD29024" w14:textId="77777777" w:rsidR="00A24A0B" w:rsidRDefault="00A2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0CC8" w14:textId="77777777" w:rsidR="00EE7ED8" w:rsidRDefault="00AF0E2A">
    <w:pPr>
      <w:pStyle w:val="Fuzeile"/>
      <w:jc w:val="center"/>
    </w:pPr>
    <w:r>
      <w:rPr>
        <w:noProof/>
        <w:lang w:eastAsia="de-DE"/>
      </w:rPr>
      <mc:AlternateContent>
        <mc:Choice Requires="wps">
          <w:drawing>
            <wp:anchor distT="0" distB="0" distL="114300" distR="114300" simplePos="0" relativeHeight="251659264" behindDoc="0" locked="0" layoutInCell="1" allowOverlap="1" wp14:anchorId="3F1D66FD" wp14:editId="6604DFAF">
              <wp:simplePos x="0" y="0"/>
              <wp:positionH relativeFrom="column">
                <wp:posOffset>4980940</wp:posOffset>
              </wp:positionH>
              <wp:positionV relativeFrom="paragraph">
                <wp:posOffset>-2453005</wp:posOffset>
              </wp:positionV>
              <wp:extent cx="1600200" cy="2847975"/>
              <wp:effectExtent l="0" t="0" r="0" b="0"/>
              <wp:wrapNone/>
              <wp:docPr id="1305078082" name="Text Box 1"/>
              <wp:cNvGraphicFramePr/>
              <a:graphic xmlns:a="http://schemas.openxmlformats.org/drawingml/2006/main">
                <a:graphicData uri="http://schemas.microsoft.com/office/word/2010/wordprocessingShape">
                  <wps:wsp>
                    <wps:cNvSpPr txBox="1"/>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59A10" w14:textId="77777777" w:rsidR="007651F2" w:rsidRPr="00390852" w:rsidRDefault="00AF0E2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43844715" w14:textId="77777777" w:rsidR="007651F2" w:rsidRPr="00FD2C26" w:rsidRDefault="00AF0E2A"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 xml:space="preserve">Richard Brink </w:t>
                          </w:r>
                          <w:proofErr w:type="spellStart"/>
                          <w:r>
                            <w:rPr>
                              <w:rFonts w:ascii="Calibri" w:eastAsia="Calibri" w:hAnsi="Calibri" w:cs="Calibri"/>
                              <w:color w:val="D20A10"/>
                              <w:sz w:val="14"/>
                              <w:szCs w:val="14"/>
                              <w:lang w:val="fr-FR"/>
                            </w:rPr>
                            <w:t>GmbH</w:t>
                          </w:r>
                          <w:proofErr w:type="spellEnd"/>
                          <w:r>
                            <w:rPr>
                              <w:rFonts w:ascii="Calibri" w:eastAsia="Calibri" w:hAnsi="Calibri" w:cs="Calibri"/>
                              <w:color w:val="D20A10"/>
                              <w:sz w:val="14"/>
                              <w:szCs w:val="14"/>
                              <w:lang w:val="fr-FR"/>
                            </w:rPr>
                            <w:t xml:space="preserve"> &amp; Co. KG</w:t>
                          </w:r>
                        </w:p>
                        <w:p w14:paraId="44A7C05A" w14:textId="77777777" w:rsidR="007651F2" w:rsidRPr="00FD2C26" w:rsidRDefault="00AF0E2A" w:rsidP="007651F2">
                          <w:pPr>
                            <w:spacing w:after="0" w:line="240" w:lineRule="auto"/>
                            <w:rPr>
                              <w:rFonts w:asciiTheme="minorHAnsi" w:hAnsiTheme="minorHAnsi" w:cstheme="minorHAnsi"/>
                              <w:color w:val="808080"/>
                              <w:sz w:val="14"/>
                            </w:rPr>
                          </w:pPr>
                          <w:proofErr w:type="spellStart"/>
                          <w:r>
                            <w:rPr>
                              <w:rFonts w:ascii="Calibri" w:hAnsi="Calibri" w:cs="Calibri"/>
                              <w:color w:val="808080"/>
                              <w:sz w:val="14"/>
                              <w:szCs w:val="14"/>
                              <w:lang w:val="fr-FR"/>
                            </w:rPr>
                            <w:t>Görlitzer</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Straße</w:t>
                          </w:r>
                          <w:proofErr w:type="spellEnd"/>
                          <w:r>
                            <w:rPr>
                              <w:rFonts w:ascii="Calibri" w:hAnsi="Calibri" w:cs="Calibri"/>
                              <w:color w:val="808080"/>
                              <w:sz w:val="14"/>
                              <w:szCs w:val="14"/>
                              <w:lang w:val="fr-FR"/>
                            </w:rPr>
                            <w:t xml:space="preserve"> 1</w:t>
                          </w:r>
                        </w:p>
                        <w:p w14:paraId="728B20B9" w14:textId="77777777" w:rsidR="007651F2" w:rsidRPr="00FD2C26" w:rsidRDefault="00AF0E2A"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 xml:space="preserve">33758 </w:t>
                          </w:r>
                          <w:proofErr w:type="spellStart"/>
                          <w:r>
                            <w:rPr>
                              <w:rFonts w:ascii="Calibri" w:hAnsi="Calibri" w:cs="Calibri"/>
                              <w:color w:val="808080"/>
                              <w:sz w:val="14"/>
                              <w:szCs w:val="14"/>
                              <w:lang w:val="fr-FR"/>
                            </w:rPr>
                            <w:t>Schloß</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Holte-Stukenbrock</w:t>
                          </w:r>
                          <w:proofErr w:type="spellEnd"/>
                          <w:r>
                            <w:rPr>
                              <w:rFonts w:ascii="Calibri" w:hAnsi="Calibri" w:cs="Calibri"/>
                              <w:color w:val="808080"/>
                              <w:sz w:val="14"/>
                              <w:szCs w:val="14"/>
                              <w:lang w:val="fr-FR"/>
                            </w:rPr>
                            <w:t>, Allemagne</w:t>
                          </w:r>
                        </w:p>
                        <w:p w14:paraId="5E7345DA" w14:textId="77777777" w:rsidR="007651F2" w:rsidRPr="00390852" w:rsidRDefault="00AF0E2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074BA4B9" w14:textId="77777777" w:rsidR="007651F2" w:rsidRPr="00390852" w:rsidRDefault="00AF0E2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7BFB0F97" w14:textId="77777777" w:rsidR="007651F2" w:rsidRPr="00390852" w:rsidRDefault="00AF0E2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69921182" w14:textId="77777777" w:rsidR="007651F2" w:rsidRPr="00390852" w:rsidRDefault="00AF0E2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23B69998" w14:textId="77777777" w:rsidR="007651F2" w:rsidRPr="00390852" w:rsidRDefault="007651F2" w:rsidP="007651F2">
                          <w:pPr>
                            <w:spacing w:after="0" w:line="240" w:lineRule="auto"/>
                            <w:rPr>
                              <w:rFonts w:asciiTheme="minorHAnsi" w:hAnsiTheme="minorHAnsi" w:cstheme="minorHAnsi"/>
                              <w:color w:val="808080"/>
                              <w:sz w:val="14"/>
                              <w:lang w:val="en-US"/>
                            </w:rPr>
                          </w:pPr>
                        </w:p>
                        <w:p w14:paraId="2F2F2F3E" w14:textId="77777777" w:rsidR="007651F2" w:rsidRPr="00FD2C26" w:rsidRDefault="00AF0E2A"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40341AE4" w14:textId="77777777" w:rsidR="007651F2" w:rsidRPr="00FD2C26" w:rsidRDefault="00AF0E2A"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29F86D9A" w14:textId="77777777" w:rsidR="007651F2" w:rsidRPr="00FD2C26" w:rsidRDefault="00AF0E2A"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du marketing</w:t>
                          </w:r>
                        </w:p>
                        <w:p w14:paraId="3A917F71" w14:textId="77777777" w:rsidR="007651F2" w:rsidRPr="00FD2C26" w:rsidRDefault="00AF0E2A"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7AD2EB5D"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89C3C69" w14:textId="77777777" w:rsidR="007651F2" w:rsidRPr="00390852" w:rsidRDefault="00AF0E2A"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6CC631BA" w14:textId="77777777" w:rsidR="007651F2" w:rsidRPr="00390852" w:rsidRDefault="007651F2" w:rsidP="007651F2">
                          <w:pPr>
                            <w:rPr>
                              <w:rFonts w:asciiTheme="minorHAnsi" w:hAnsiTheme="minorHAnsi" w:cstheme="minorHAnsi"/>
                              <w:sz w:val="18"/>
                              <w:lang w:val="en-US"/>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3F1D66FD"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" filled="f" stroked="f">
              <v:textbox>
                <w:txbxContent>
                  <w:p w14:paraId="5ED59A10" w14:textId="77777777" w:rsidR="007651F2" w:rsidRPr="00390852" w:rsidRDefault="00AF0E2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43844715" w14:textId="77777777" w:rsidR="007651F2" w:rsidRPr="00FD2C26" w:rsidRDefault="00AF0E2A"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 xml:space="preserve">Richard Brink </w:t>
                    </w:r>
                    <w:proofErr w:type="spellStart"/>
                    <w:r>
                      <w:rPr>
                        <w:rFonts w:ascii="Calibri" w:eastAsia="Calibri" w:hAnsi="Calibri" w:cs="Calibri"/>
                        <w:color w:val="D20A10"/>
                        <w:sz w:val="14"/>
                        <w:szCs w:val="14"/>
                        <w:lang w:val="fr-FR"/>
                      </w:rPr>
                      <w:t>GmbH</w:t>
                    </w:r>
                    <w:proofErr w:type="spellEnd"/>
                    <w:r>
                      <w:rPr>
                        <w:rFonts w:ascii="Calibri" w:eastAsia="Calibri" w:hAnsi="Calibri" w:cs="Calibri"/>
                        <w:color w:val="D20A10"/>
                        <w:sz w:val="14"/>
                        <w:szCs w:val="14"/>
                        <w:lang w:val="fr-FR"/>
                      </w:rPr>
                      <w:t xml:space="preserve"> &amp; Co. KG</w:t>
                    </w:r>
                  </w:p>
                  <w:p w14:paraId="44A7C05A" w14:textId="77777777" w:rsidR="007651F2" w:rsidRPr="00FD2C26" w:rsidRDefault="00AF0E2A" w:rsidP="007651F2">
                    <w:pPr>
                      <w:spacing w:after="0" w:line="240" w:lineRule="auto"/>
                      <w:rPr>
                        <w:rFonts w:asciiTheme="minorHAnsi" w:hAnsiTheme="minorHAnsi" w:cstheme="minorHAnsi"/>
                        <w:color w:val="808080"/>
                        <w:sz w:val="14"/>
                      </w:rPr>
                    </w:pPr>
                    <w:proofErr w:type="spellStart"/>
                    <w:r>
                      <w:rPr>
                        <w:rFonts w:ascii="Calibri" w:hAnsi="Calibri" w:cs="Calibri"/>
                        <w:color w:val="808080"/>
                        <w:sz w:val="14"/>
                        <w:szCs w:val="14"/>
                        <w:lang w:val="fr-FR"/>
                      </w:rPr>
                      <w:t>Görlitzer</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Straße</w:t>
                    </w:r>
                    <w:proofErr w:type="spellEnd"/>
                    <w:r>
                      <w:rPr>
                        <w:rFonts w:ascii="Calibri" w:hAnsi="Calibri" w:cs="Calibri"/>
                        <w:color w:val="808080"/>
                        <w:sz w:val="14"/>
                        <w:szCs w:val="14"/>
                        <w:lang w:val="fr-FR"/>
                      </w:rPr>
                      <w:t xml:space="preserve"> 1</w:t>
                    </w:r>
                  </w:p>
                  <w:p w14:paraId="728B20B9" w14:textId="77777777" w:rsidR="007651F2" w:rsidRPr="00FD2C26" w:rsidRDefault="00AF0E2A"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 xml:space="preserve">33758 </w:t>
                    </w:r>
                    <w:proofErr w:type="spellStart"/>
                    <w:r>
                      <w:rPr>
                        <w:rFonts w:ascii="Calibri" w:hAnsi="Calibri" w:cs="Calibri"/>
                        <w:color w:val="808080"/>
                        <w:sz w:val="14"/>
                        <w:szCs w:val="14"/>
                        <w:lang w:val="fr-FR"/>
                      </w:rPr>
                      <w:t>Schloß</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Holte-Stukenbrock</w:t>
                    </w:r>
                    <w:proofErr w:type="spellEnd"/>
                    <w:r>
                      <w:rPr>
                        <w:rFonts w:ascii="Calibri" w:hAnsi="Calibri" w:cs="Calibri"/>
                        <w:color w:val="808080"/>
                        <w:sz w:val="14"/>
                        <w:szCs w:val="14"/>
                        <w:lang w:val="fr-FR"/>
                      </w:rPr>
                      <w:t>, Allemagne</w:t>
                    </w:r>
                  </w:p>
                  <w:p w14:paraId="5E7345DA" w14:textId="77777777" w:rsidR="007651F2" w:rsidRPr="00390852" w:rsidRDefault="00AF0E2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074BA4B9" w14:textId="77777777" w:rsidR="007651F2" w:rsidRPr="00390852" w:rsidRDefault="00AF0E2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7BFB0F97" w14:textId="77777777" w:rsidR="007651F2" w:rsidRPr="00390852" w:rsidRDefault="00AF0E2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69921182" w14:textId="77777777" w:rsidR="007651F2" w:rsidRPr="00390852" w:rsidRDefault="00AF0E2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23B69998" w14:textId="77777777" w:rsidR="007651F2" w:rsidRPr="00390852" w:rsidRDefault="007651F2" w:rsidP="007651F2">
                    <w:pPr>
                      <w:spacing w:after="0" w:line="240" w:lineRule="auto"/>
                      <w:rPr>
                        <w:rFonts w:asciiTheme="minorHAnsi" w:hAnsiTheme="minorHAnsi" w:cstheme="minorHAnsi"/>
                        <w:color w:val="808080"/>
                        <w:sz w:val="14"/>
                        <w:lang w:val="en-US"/>
                      </w:rPr>
                    </w:pPr>
                  </w:p>
                  <w:p w14:paraId="2F2F2F3E" w14:textId="77777777" w:rsidR="007651F2" w:rsidRPr="00FD2C26" w:rsidRDefault="00AF0E2A"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40341AE4" w14:textId="77777777" w:rsidR="007651F2" w:rsidRPr="00FD2C26" w:rsidRDefault="00AF0E2A"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29F86D9A" w14:textId="77777777" w:rsidR="007651F2" w:rsidRPr="00FD2C26" w:rsidRDefault="00AF0E2A"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du marketing</w:t>
                    </w:r>
                  </w:p>
                  <w:p w14:paraId="3A917F71" w14:textId="77777777" w:rsidR="007651F2" w:rsidRPr="00FD2C26" w:rsidRDefault="00AF0E2A"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7AD2EB5D"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89C3C69" w14:textId="77777777" w:rsidR="007651F2" w:rsidRPr="00390852" w:rsidRDefault="00AF0E2A"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6CC631BA" w14:textId="77777777" w:rsidR="007651F2" w:rsidRPr="00390852" w:rsidRDefault="007651F2" w:rsidP="007651F2">
                    <w:pPr>
                      <w:rPr>
                        <w:rFonts w:asciiTheme="minorHAnsi" w:hAnsiTheme="minorHAnsi" w:cstheme="minorHAnsi"/>
                        <w:sz w:val="18"/>
                        <w:lang w:val="en-US"/>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4C5E3C95"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EE66" w14:textId="77777777" w:rsidR="00A24A0B" w:rsidRDefault="00A24A0B">
      <w:pPr>
        <w:spacing w:after="0" w:line="240" w:lineRule="auto"/>
      </w:pPr>
      <w:r>
        <w:separator/>
      </w:r>
    </w:p>
  </w:footnote>
  <w:footnote w:type="continuationSeparator" w:id="0">
    <w:p w14:paraId="1D5821D9" w14:textId="77777777" w:rsidR="00A24A0B" w:rsidRDefault="00A2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E57A" w14:textId="77777777" w:rsidR="00EE7ED8" w:rsidRPr="00FD2C26" w:rsidRDefault="00AF0E2A">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8240" behindDoc="0" locked="0" layoutInCell="1" allowOverlap="1" wp14:anchorId="1B0F4234" wp14:editId="336B86C1">
              <wp:simplePos x="0" y="0"/>
              <wp:positionH relativeFrom="column">
                <wp:posOffset>4981575</wp:posOffset>
              </wp:positionH>
              <wp:positionV relativeFrom="paragraph">
                <wp:posOffset>-16510</wp:posOffset>
              </wp:positionV>
              <wp:extent cx="1329690" cy="1388745"/>
              <wp:effectExtent l="0" t="0" r="0" b="0"/>
              <wp:wrapNone/>
              <wp:docPr id="955744524" name="Text Box 2"/>
              <wp:cNvGraphicFramePr/>
              <a:graphic xmlns:a="http://schemas.openxmlformats.org/drawingml/2006/main">
                <a:graphicData uri="http://schemas.microsoft.com/office/word/2010/wordprocessingShape">
                  <wps:wsp>
                    <wps:cNvSpPr txBox="1"/>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62C5E" w14:textId="77777777" w:rsidR="00EE7ED8" w:rsidRDefault="00AF0E2A">
                          <w:r>
                            <w:rPr>
                              <w:noProof/>
                              <w:lang w:eastAsia="de-DE"/>
                            </w:rPr>
                            <w:drawing>
                              <wp:inline distT="0" distB="0" distL="0" distR="0" wp14:anchorId="395A02AF" wp14:editId="4D25BB94">
                                <wp:extent cx="1146710" cy="1146710"/>
                                <wp:effectExtent l="0" t="0" r="0" b="0"/>
                                <wp:docPr id="20612675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67526"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B0F4234"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" stroked="f">
              <v:textbox style="mso-fit-shape-to-text:t">
                <w:txbxContent>
                  <w:p w14:paraId="64062C5E" w14:textId="77777777" w:rsidR="00EE7ED8" w:rsidRDefault="00AF0E2A">
                    <w:r>
                      <w:rPr>
                        <w:noProof/>
                        <w:lang w:eastAsia="de-DE"/>
                      </w:rPr>
                      <w:drawing>
                        <wp:inline distT="0" distB="0" distL="0" distR="0" wp14:anchorId="395A02AF" wp14:editId="4D25BB94">
                          <wp:extent cx="1146710" cy="1146710"/>
                          <wp:effectExtent l="0" t="0" r="0" b="0"/>
                          <wp:docPr id="20612675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67526"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4483509D" w14:textId="77777777" w:rsidR="00EE7ED8" w:rsidRPr="00FD2C26" w:rsidRDefault="00AF0E2A"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34E8"/>
    <w:rsid w:val="000057AE"/>
    <w:rsid w:val="00006AB6"/>
    <w:rsid w:val="0001180C"/>
    <w:rsid w:val="0001240E"/>
    <w:rsid w:val="000126D3"/>
    <w:rsid w:val="00013ACF"/>
    <w:rsid w:val="00013D62"/>
    <w:rsid w:val="000151A9"/>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4C6"/>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70"/>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3CEC"/>
    <w:rsid w:val="000E6779"/>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6832"/>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2F19"/>
    <w:rsid w:val="00183DBD"/>
    <w:rsid w:val="00185969"/>
    <w:rsid w:val="0018645C"/>
    <w:rsid w:val="00187B7E"/>
    <w:rsid w:val="00190F1A"/>
    <w:rsid w:val="00191CE5"/>
    <w:rsid w:val="0019245E"/>
    <w:rsid w:val="0019254A"/>
    <w:rsid w:val="00195692"/>
    <w:rsid w:val="00197723"/>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6876"/>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6CD0"/>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0B"/>
    <w:rsid w:val="002261CC"/>
    <w:rsid w:val="00230531"/>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C09"/>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38C"/>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1E62"/>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5E5E"/>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6B8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0852"/>
    <w:rsid w:val="0039267B"/>
    <w:rsid w:val="0039279A"/>
    <w:rsid w:val="00392FF9"/>
    <w:rsid w:val="00393099"/>
    <w:rsid w:val="00395F16"/>
    <w:rsid w:val="0039764F"/>
    <w:rsid w:val="003977B7"/>
    <w:rsid w:val="003A3250"/>
    <w:rsid w:val="003A394F"/>
    <w:rsid w:val="003A3EE2"/>
    <w:rsid w:val="003A4181"/>
    <w:rsid w:val="003A4345"/>
    <w:rsid w:val="003A45C4"/>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7E6"/>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557"/>
    <w:rsid w:val="004217DD"/>
    <w:rsid w:val="00422999"/>
    <w:rsid w:val="00423043"/>
    <w:rsid w:val="0042342A"/>
    <w:rsid w:val="004239F5"/>
    <w:rsid w:val="00423E4A"/>
    <w:rsid w:val="004241D5"/>
    <w:rsid w:val="00424B1D"/>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86D"/>
    <w:rsid w:val="00452FCF"/>
    <w:rsid w:val="00453CA8"/>
    <w:rsid w:val="00457B75"/>
    <w:rsid w:val="00461F5E"/>
    <w:rsid w:val="00462E50"/>
    <w:rsid w:val="00462FFC"/>
    <w:rsid w:val="00464829"/>
    <w:rsid w:val="00464DC7"/>
    <w:rsid w:val="00465F94"/>
    <w:rsid w:val="00465FCD"/>
    <w:rsid w:val="00466746"/>
    <w:rsid w:val="00466B73"/>
    <w:rsid w:val="00471AD1"/>
    <w:rsid w:val="00472058"/>
    <w:rsid w:val="004738F9"/>
    <w:rsid w:val="00473D32"/>
    <w:rsid w:val="00480B26"/>
    <w:rsid w:val="00483901"/>
    <w:rsid w:val="00486FC3"/>
    <w:rsid w:val="004874A8"/>
    <w:rsid w:val="00492754"/>
    <w:rsid w:val="004960AE"/>
    <w:rsid w:val="004962B5"/>
    <w:rsid w:val="00496FB5"/>
    <w:rsid w:val="004A0DAA"/>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738"/>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3DF3"/>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1749"/>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0433"/>
    <w:rsid w:val="005B12CF"/>
    <w:rsid w:val="005B1417"/>
    <w:rsid w:val="005B1CB4"/>
    <w:rsid w:val="005B231E"/>
    <w:rsid w:val="005B25EB"/>
    <w:rsid w:val="005B3180"/>
    <w:rsid w:val="005B3938"/>
    <w:rsid w:val="005B4A61"/>
    <w:rsid w:val="005B53C3"/>
    <w:rsid w:val="005C2EC3"/>
    <w:rsid w:val="005C38CF"/>
    <w:rsid w:val="005C7A76"/>
    <w:rsid w:val="005D0845"/>
    <w:rsid w:val="005D11C6"/>
    <w:rsid w:val="005D1E14"/>
    <w:rsid w:val="005D3E2B"/>
    <w:rsid w:val="005D548B"/>
    <w:rsid w:val="005D5A25"/>
    <w:rsid w:val="005D5B80"/>
    <w:rsid w:val="005D5CB8"/>
    <w:rsid w:val="005E0722"/>
    <w:rsid w:val="005E19AA"/>
    <w:rsid w:val="005E1B02"/>
    <w:rsid w:val="005E37E8"/>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E1A"/>
    <w:rsid w:val="005F6FE2"/>
    <w:rsid w:val="006004E3"/>
    <w:rsid w:val="00600B6F"/>
    <w:rsid w:val="00600DE2"/>
    <w:rsid w:val="00602B29"/>
    <w:rsid w:val="006031C5"/>
    <w:rsid w:val="00603A59"/>
    <w:rsid w:val="006062A4"/>
    <w:rsid w:val="00606DFA"/>
    <w:rsid w:val="00606E85"/>
    <w:rsid w:val="00610B4B"/>
    <w:rsid w:val="0061255B"/>
    <w:rsid w:val="0061427F"/>
    <w:rsid w:val="00614310"/>
    <w:rsid w:val="00615403"/>
    <w:rsid w:val="006169C3"/>
    <w:rsid w:val="00616ABD"/>
    <w:rsid w:val="006170EA"/>
    <w:rsid w:val="00620E1F"/>
    <w:rsid w:val="00620E23"/>
    <w:rsid w:val="006230E4"/>
    <w:rsid w:val="00624FB1"/>
    <w:rsid w:val="00627E2A"/>
    <w:rsid w:val="00630AD7"/>
    <w:rsid w:val="00630CF0"/>
    <w:rsid w:val="00631450"/>
    <w:rsid w:val="006319F4"/>
    <w:rsid w:val="00632517"/>
    <w:rsid w:val="00633B57"/>
    <w:rsid w:val="0063524E"/>
    <w:rsid w:val="006404DF"/>
    <w:rsid w:val="0064058C"/>
    <w:rsid w:val="00641A2C"/>
    <w:rsid w:val="00641E94"/>
    <w:rsid w:val="0064263B"/>
    <w:rsid w:val="00645636"/>
    <w:rsid w:val="006456D2"/>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12D"/>
    <w:rsid w:val="006B39D9"/>
    <w:rsid w:val="006B6376"/>
    <w:rsid w:val="006B74F8"/>
    <w:rsid w:val="006C14B8"/>
    <w:rsid w:val="006C18AF"/>
    <w:rsid w:val="006C254C"/>
    <w:rsid w:val="006C34A4"/>
    <w:rsid w:val="006C62FF"/>
    <w:rsid w:val="006D017A"/>
    <w:rsid w:val="006D3903"/>
    <w:rsid w:val="006D599E"/>
    <w:rsid w:val="006D71CE"/>
    <w:rsid w:val="006E08B3"/>
    <w:rsid w:val="006E1071"/>
    <w:rsid w:val="006E25F4"/>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274E1"/>
    <w:rsid w:val="0073024F"/>
    <w:rsid w:val="007305B4"/>
    <w:rsid w:val="00730CD6"/>
    <w:rsid w:val="00735D8F"/>
    <w:rsid w:val="00735ED2"/>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908"/>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AF8"/>
    <w:rsid w:val="007A1C27"/>
    <w:rsid w:val="007B0463"/>
    <w:rsid w:val="007B0767"/>
    <w:rsid w:val="007B0853"/>
    <w:rsid w:val="007B0982"/>
    <w:rsid w:val="007B0F28"/>
    <w:rsid w:val="007B1AAE"/>
    <w:rsid w:val="007B5043"/>
    <w:rsid w:val="007B63B7"/>
    <w:rsid w:val="007B6F94"/>
    <w:rsid w:val="007B7C48"/>
    <w:rsid w:val="007C15A4"/>
    <w:rsid w:val="007C1648"/>
    <w:rsid w:val="007C1C6A"/>
    <w:rsid w:val="007C3D15"/>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088"/>
    <w:rsid w:val="007E1C39"/>
    <w:rsid w:val="007E44B6"/>
    <w:rsid w:val="007E4AFE"/>
    <w:rsid w:val="007E5821"/>
    <w:rsid w:val="007E6042"/>
    <w:rsid w:val="007E6674"/>
    <w:rsid w:val="007E735E"/>
    <w:rsid w:val="007E7787"/>
    <w:rsid w:val="007F09AC"/>
    <w:rsid w:val="007F26A4"/>
    <w:rsid w:val="007F40DD"/>
    <w:rsid w:val="007F4574"/>
    <w:rsid w:val="007F47D7"/>
    <w:rsid w:val="007F591B"/>
    <w:rsid w:val="007F5A9E"/>
    <w:rsid w:val="008009F3"/>
    <w:rsid w:val="00800EE2"/>
    <w:rsid w:val="008011CF"/>
    <w:rsid w:val="008014C2"/>
    <w:rsid w:val="0080218D"/>
    <w:rsid w:val="00803015"/>
    <w:rsid w:val="00806550"/>
    <w:rsid w:val="00807F31"/>
    <w:rsid w:val="00813933"/>
    <w:rsid w:val="008141DC"/>
    <w:rsid w:val="00814259"/>
    <w:rsid w:val="008144F6"/>
    <w:rsid w:val="00814F69"/>
    <w:rsid w:val="00816A59"/>
    <w:rsid w:val="00816A96"/>
    <w:rsid w:val="00817578"/>
    <w:rsid w:val="00817C42"/>
    <w:rsid w:val="008223F4"/>
    <w:rsid w:val="008232A4"/>
    <w:rsid w:val="0082539B"/>
    <w:rsid w:val="00825BB1"/>
    <w:rsid w:val="008271B5"/>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18AF"/>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5721"/>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50B5"/>
    <w:rsid w:val="008C7F99"/>
    <w:rsid w:val="008D18BF"/>
    <w:rsid w:val="008D27AF"/>
    <w:rsid w:val="008D2CE1"/>
    <w:rsid w:val="008D3258"/>
    <w:rsid w:val="008D3D22"/>
    <w:rsid w:val="008D4620"/>
    <w:rsid w:val="008D784C"/>
    <w:rsid w:val="008D7F34"/>
    <w:rsid w:val="008E00F1"/>
    <w:rsid w:val="008E0E30"/>
    <w:rsid w:val="008E3A19"/>
    <w:rsid w:val="008E4225"/>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46A03"/>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757"/>
    <w:rsid w:val="00975E82"/>
    <w:rsid w:val="00976260"/>
    <w:rsid w:val="009770FA"/>
    <w:rsid w:val="009803FE"/>
    <w:rsid w:val="009827D0"/>
    <w:rsid w:val="00983725"/>
    <w:rsid w:val="009842E3"/>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3CC4"/>
    <w:rsid w:val="00A140F8"/>
    <w:rsid w:val="00A146B6"/>
    <w:rsid w:val="00A1476E"/>
    <w:rsid w:val="00A14EBF"/>
    <w:rsid w:val="00A15E3C"/>
    <w:rsid w:val="00A16AA1"/>
    <w:rsid w:val="00A17DCA"/>
    <w:rsid w:val="00A20D69"/>
    <w:rsid w:val="00A20E1E"/>
    <w:rsid w:val="00A214F8"/>
    <w:rsid w:val="00A227D8"/>
    <w:rsid w:val="00A23FB4"/>
    <w:rsid w:val="00A24A0B"/>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5FC2"/>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2A"/>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486B"/>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71F"/>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12F"/>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3E71"/>
    <w:rsid w:val="00BF4258"/>
    <w:rsid w:val="00BF4B95"/>
    <w:rsid w:val="00BF638C"/>
    <w:rsid w:val="00BF7F2F"/>
    <w:rsid w:val="00C02739"/>
    <w:rsid w:val="00C043A9"/>
    <w:rsid w:val="00C05183"/>
    <w:rsid w:val="00C05C76"/>
    <w:rsid w:val="00C05FCD"/>
    <w:rsid w:val="00C06F59"/>
    <w:rsid w:val="00C06FC7"/>
    <w:rsid w:val="00C076EC"/>
    <w:rsid w:val="00C1097F"/>
    <w:rsid w:val="00C12084"/>
    <w:rsid w:val="00C1266B"/>
    <w:rsid w:val="00C1359D"/>
    <w:rsid w:val="00C1431E"/>
    <w:rsid w:val="00C147B4"/>
    <w:rsid w:val="00C14B48"/>
    <w:rsid w:val="00C151EA"/>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0E2B"/>
    <w:rsid w:val="00C62910"/>
    <w:rsid w:val="00C639DE"/>
    <w:rsid w:val="00C63B9A"/>
    <w:rsid w:val="00C63CAA"/>
    <w:rsid w:val="00C63FC4"/>
    <w:rsid w:val="00C65677"/>
    <w:rsid w:val="00C66CB7"/>
    <w:rsid w:val="00C6733A"/>
    <w:rsid w:val="00C71EA6"/>
    <w:rsid w:val="00C76221"/>
    <w:rsid w:val="00C77294"/>
    <w:rsid w:val="00C77A01"/>
    <w:rsid w:val="00C77BE9"/>
    <w:rsid w:val="00C80B77"/>
    <w:rsid w:val="00C80CD4"/>
    <w:rsid w:val="00C82CAB"/>
    <w:rsid w:val="00C8436C"/>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367C"/>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393"/>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0E24"/>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DE2"/>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D7DF7"/>
    <w:rsid w:val="00DE1228"/>
    <w:rsid w:val="00DE259C"/>
    <w:rsid w:val="00DE59F8"/>
    <w:rsid w:val="00DF062E"/>
    <w:rsid w:val="00DF3A97"/>
    <w:rsid w:val="00DF3F20"/>
    <w:rsid w:val="00DF4EB2"/>
    <w:rsid w:val="00DF76FE"/>
    <w:rsid w:val="00E01456"/>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0962"/>
    <w:rsid w:val="00EC0E39"/>
    <w:rsid w:val="00EC19F6"/>
    <w:rsid w:val="00EC4D93"/>
    <w:rsid w:val="00EC7CA8"/>
    <w:rsid w:val="00ED05E1"/>
    <w:rsid w:val="00ED4836"/>
    <w:rsid w:val="00ED4972"/>
    <w:rsid w:val="00ED52AD"/>
    <w:rsid w:val="00ED5794"/>
    <w:rsid w:val="00ED65D3"/>
    <w:rsid w:val="00ED6B5D"/>
    <w:rsid w:val="00ED7BB0"/>
    <w:rsid w:val="00ED7BE8"/>
    <w:rsid w:val="00EE026B"/>
    <w:rsid w:val="00EE12EC"/>
    <w:rsid w:val="00EE1B51"/>
    <w:rsid w:val="00EE1F68"/>
    <w:rsid w:val="00EE34C6"/>
    <w:rsid w:val="00EE3D45"/>
    <w:rsid w:val="00EE53CF"/>
    <w:rsid w:val="00EE5764"/>
    <w:rsid w:val="00EE5E4E"/>
    <w:rsid w:val="00EE6034"/>
    <w:rsid w:val="00EE64DA"/>
    <w:rsid w:val="00EE6DF8"/>
    <w:rsid w:val="00EE7ED8"/>
    <w:rsid w:val="00EF01B0"/>
    <w:rsid w:val="00EF0339"/>
    <w:rsid w:val="00EF1585"/>
    <w:rsid w:val="00EF1E2F"/>
    <w:rsid w:val="00EF3D18"/>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E1F"/>
    <w:rsid w:val="00F24164"/>
    <w:rsid w:val="00F265AA"/>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A34"/>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1F1"/>
    <w:rsid w:val="00F96D6C"/>
    <w:rsid w:val="00FA11AB"/>
    <w:rsid w:val="00FA158A"/>
    <w:rsid w:val="00FA31AB"/>
    <w:rsid w:val="00FA3B9B"/>
    <w:rsid w:val="00FA404C"/>
    <w:rsid w:val="00FA4E3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D5C9B"/>
    <w:rsid w:val="00FE005B"/>
    <w:rsid w:val="00FE0648"/>
    <w:rsid w:val="00FE3911"/>
    <w:rsid w:val="00FE652D"/>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A52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B567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6199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27</cp:revision>
  <cp:lastPrinted>2020-02-05T14:19:00Z</cp:lastPrinted>
  <dcterms:created xsi:type="dcterms:W3CDTF">2024-10-24T08:45:00Z</dcterms:created>
  <dcterms:modified xsi:type="dcterms:W3CDTF">2025-03-11T12:49:00Z</dcterms:modified>
</cp:coreProperties>
</file>