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C9A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3906C3" w14:paraId="48FE0689" w14:textId="77777777" w:rsidTr="00C619A0">
        <w:trPr>
          <w:trHeight w:val="602"/>
        </w:trPr>
        <w:tc>
          <w:tcPr>
            <w:tcW w:w="2835" w:type="dxa"/>
          </w:tcPr>
          <w:p w14:paraId="5550749D" w14:textId="77777777" w:rsidR="0097530E" w:rsidRDefault="005855F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0A968E9E" w14:textId="77777777" w:rsidR="0097530E" w:rsidRDefault="005855F1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4CEA063C" w14:textId="77777777" w:rsidR="0097530E" w:rsidRDefault="005855F1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3906C3" w14:paraId="3DFB6838" w14:textId="77777777" w:rsidTr="00C619A0">
        <w:trPr>
          <w:trHeight w:val="2821"/>
        </w:trPr>
        <w:tc>
          <w:tcPr>
            <w:tcW w:w="2835" w:type="dxa"/>
          </w:tcPr>
          <w:p w14:paraId="544D8E55" w14:textId="78159E55" w:rsidR="008C4AD3" w:rsidRDefault="00CF45E5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0682759" wp14:editId="3F44EC56">
                  <wp:extent cx="1711325" cy="1675130"/>
                  <wp:effectExtent l="0" t="0" r="3175" b="1270"/>
                  <wp:docPr id="9143847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84752" name="Grafik 91438475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A478B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28777238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09659634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194003C9" w14:textId="77777777" w:rsidR="008C4AD3" w:rsidRPr="00DE5CDE" w:rsidRDefault="005855F1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RichardBrink_SilexMax_01</w:t>
            </w:r>
          </w:p>
        </w:tc>
        <w:tc>
          <w:tcPr>
            <w:tcW w:w="3672" w:type="dxa"/>
          </w:tcPr>
          <w:p w14:paraId="47DE0704" w14:textId="77777777" w:rsidR="00E55A3A" w:rsidRDefault="005855F1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Spécialiste des systèmes d’évacuation des eaux, la société Richard Brink vient de compléter sa gamme en y ajoutant le garde-gravier pour façade « Silex Max » proposé en acier inoxydable ou galvanisé.</w:t>
            </w:r>
          </w:p>
          <w:p w14:paraId="2BC00BDB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1939D84" w14:textId="77777777" w:rsidR="00DE5CDE" w:rsidRDefault="005855F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  <w:p w14:paraId="170E72F9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05D7FC5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3906C3" w14:paraId="0EBF04F0" w14:textId="77777777" w:rsidTr="00C619A0">
        <w:trPr>
          <w:trHeight w:val="2821"/>
        </w:trPr>
        <w:tc>
          <w:tcPr>
            <w:tcW w:w="2835" w:type="dxa"/>
          </w:tcPr>
          <w:p w14:paraId="70D9FEA6" w14:textId="77777777" w:rsidR="00DE5CDE" w:rsidRDefault="005855F1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572B460" wp14:editId="1C7E7CFA">
                  <wp:extent cx="1711325" cy="1097280"/>
                  <wp:effectExtent l="0" t="0" r="3175" b="0"/>
                  <wp:docPr id="118327560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75607" name="Grafik 11832756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60B27C7" w14:textId="77777777" w:rsidR="00DE5CDE" w:rsidRDefault="005855F1" w:rsidP="007E1ADD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RichardBrink_SilexMax_02</w:t>
            </w:r>
          </w:p>
        </w:tc>
        <w:tc>
          <w:tcPr>
            <w:tcW w:w="3672" w:type="dxa"/>
          </w:tcPr>
          <w:p w14:paraId="2501F8B4" w14:textId="77777777" w:rsidR="002A7348" w:rsidRDefault="005855F1" w:rsidP="002A7348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Des raccords droits et d’angle (au choix rentrants ou sortants) permettent de faire le tour complet et précis du bâtiment en créant une bande de drainage qui protège la façade.</w:t>
            </w:r>
          </w:p>
          <w:p w14:paraId="57AECB29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7B4BF74" w14:textId="77777777" w:rsidR="00DE5CDE" w:rsidRDefault="005855F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  <w:p w14:paraId="1C21C3FF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668D4F8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3906C3" w14:paraId="071B9017" w14:textId="77777777" w:rsidTr="00C619A0">
        <w:trPr>
          <w:trHeight w:val="2821"/>
        </w:trPr>
        <w:tc>
          <w:tcPr>
            <w:tcW w:w="2835" w:type="dxa"/>
          </w:tcPr>
          <w:p w14:paraId="512D32AB" w14:textId="2B7321F4" w:rsidR="008C4AD3" w:rsidRDefault="00CF45E5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AEA5498" wp14:editId="184C3975">
                  <wp:extent cx="1711325" cy="2269490"/>
                  <wp:effectExtent l="0" t="0" r="3175" b="3810"/>
                  <wp:docPr id="25118507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85077" name="Grafik 25118507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DFDAEE6" w14:textId="77777777" w:rsidR="008C4AD3" w:rsidRDefault="005855F1" w:rsidP="00B45B0C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RichardBrink_SilexMax_03</w:t>
            </w:r>
          </w:p>
        </w:tc>
        <w:tc>
          <w:tcPr>
            <w:tcW w:w="3672" w:type="dxa"/>
          </w:tcPr>
          <w:p w14:paraId="182B9329" w14:textId="0FE52333" w:rsidR="001026F4" w:rsidRPr="001026F4" w:rsidRDefault="005855F1" w:rsidP="001026F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lit de gravier ainsi encadré protège le bas de la façade de l’humidité et des éclaboussures, tout en créant un joli effet visuel.</w:t>
            </w:r>
          </w:p>
          <w:p w14:paraId="5AB94B0F" w14:textId="77777777" w:rsidR="001026F4" w:rsidRPr="001026F4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11815D03" w14:textId="77777777" w:rsidR="00DE5CDE" w:rsidRDefault="005855F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  <w:p w14:paraId="2AD9F869" w14:textId="77777777"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3906C3" w14:paraId="3978483A" w14:textId="77777777" w:rsidTr="00C619A0">
        <w:trPr>
          <w:trHeight w:val="2821"/>
        </w:trPr>
        <w:tc>
          <w:tcPr>
            <w:tcW w:w="2835" w:type="dxa"/>
          </w:tcPr>
          <w:p w14:paraId="477381D2" w14:textId="77777777" w:rsidR="009E2EA9" w:rsidRDefault="005855F1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37D8E675" wp14:editId="170DDA18">
                  <wp:extent cx="1711325" cy="978535"/>
                  <wp:effectExtent l="0" t="0" r="3175" b="0"/>
                  <wp:docPr id="161338305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83050" name="Grafik 16133830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548295C" w14:textId="77777777" w:rsidR="009E2EA9" w:rsidRPr="00DE5CDE" w:rsidRDefault="005855F1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RichardBrink_SilexMax_04</w:t>
            </w:r>
          </w:p>
        </w:tc>
        <w:tc>
          <w:tcPr>
            <w:tcW w:w="3672" w:type="dxa"/>
          </w:tcPr>
          <w:p w14:paraId="2C67809F" w14:textId="77777777" w:rsidR="00921231" w:rsidRPr="00CF45E5" w:rsidRDefault="005855F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Des fentes de drainage intégrées évacuent l’eau vers la surface environnante, par exemple une pelouse ou une plate-bande.  </w:t>
            </w:r>
          </w:p>
          <w:p w14:paraId="19BE1135" w14:textId="77777777" w:rsidR="002A7348" w:rsidRPr="00CF45E5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BA6CFA2" w14:textId="77777777" w:rsidR="00921231" w:rsidRPr="00C7649F" w:rsidRDefault="005855F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</w:tc>
      </w:tr>
      <w:tr w:rsidR="003906C3" w14:paraId="115867AD" w14:textId="77777777" w:rsidTr="00C619A0">
        <w:trPr>
          <w:trHeight w:val="2821"/>
        </w:trPr>
        <w:tc>
          <w:tcPr>
            <w:tcW w:w="2835" w:type="dxa"/>
          </w:tcPr>
          <w:p w14:paraId="5677B2C2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4911A693" w14:textId="77777777" w:rsidR="00A80612" w:rsidRDefault="005855F1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74780E" wp14:editId="542E6071">
                  <wp:extent cx="1711325" cy="1097280"/>
                  <wp:effectExtent l="0" t="0" r="3175" b="0"/>
                  <wp:docPr id="48094832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48321" name="Grafik 4809483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5303709" w14:textId="77777777" w:rsidR="00A80612" w:rsidRPr="00DE5CDE" w:rsidRDefault="005855F1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RichardBrink_SilexMax_05</w:t>
            </w:r>
          </w:p>
        </w:tc>
        <w:tc>
          <w:tcPr>
            <w:tcW w:w="3672" w:type="dxa"/>
          </w:tcPr>
          <w:p w14:paraId="65BC21BE" w14:textId="77777777" w:rsidR="00A80612" w:rsidRPr="00CF45E5" w:rsidRDefault="005855F1" w:rsidP="00A806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Des supports de grille sont proposés en option pour le devant des portes. Se composant d’une structure portante et d’un cadre, ils assurent une transition sans obstacle au-dessus du lit de gravier.</w:t>
            </w:r>
          </w:p>
          <w:p w14:paraId="7D676F2E" w14:textId="77777777" w:rsidR="00A80612" w:rsidRPr="00CF45E5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04212CE7" w14:textId="77777777" w:rsidR="00A80612" w:rsidRPr="00A80612" w:rsidRDefault="005855F1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  <w:p w14:paraId="07C450B2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906C3" w14:paraId="16B7637C" w14:textId="77777777" w:rsidTr="00C619A0">
        <w:trPr>
          <w:trHeight w:val="2821"/>
        </w:trPr>
        <w:tc>
          <w:tcPr>
            <w:tcW w:w="2835" w:type="dxa"/>
          </w:tcPr>
          <w:p w14:paraId="078E155E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70D66F7E" w14:textId="77777777" w:rsidR="00A80612" w:rsidRDefault="005855F1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236A11A" wp14:editId="54CF11F3">
                  <wp:extent cx="1711325" cy="1097280"/>
                  <wp:effectExtent l="0" t="0" r="3175" b="0"/>
                  <wp:docPr id="2249660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66069" name="Grafik 182121578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D802563" w14:textId="77777777" w:rsidR="00A80612" w:rsidRPr="00DE5CDE" w:rsidRDefault="005855F1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fr-FR"/>
              </w:rPr>
              <w:t>RichardBrink_SilexMax_06</w:t>
            </w:r>
          </w:p>
        </w:tc>
        <w:tc>
          <w:tcPr>
            <w:tcW w:w="3672" w:type="dxa"/>
          </w:tcPr>
          <w:p w14:paraId="68274777" w14:textId="04C2F23B" w:rsidR="00A80612" w:rsidRPr="00CF45E5" w:rsidRDefault="005855F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Différents types de </w:t>
            </w:r>
            <w:r w:rsidR="006A1639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caillebotis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sont disponibles. Tout comme les autres éléments du garde-gravier, le spécialiste allemand en articles métalliques fabrique ces grilles en différentes tailles standard et même sur mesure.</w:t>
            </w:r>
          </w:p>
          <w:p w14:paraId="45ED8DDA" w14:textId="77777777" w:rsidR="00A80612" w:rsidRPr="00CF45E5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4567B412" w14:textId="77777777" w:rsidR="00A80612" w:rsidRPr="00A80612" w:rsidRDefault="005855F1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Photo : Richard Brink </w:t>
            </w:r>
            <w:proofErr w:type="spellStart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GmbH</w:t>
            </w:r>
            <w:proofErr w:type="spellEnd"/>
            <w:r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 xml:space="preserve"> &amp; Co. KG</w:t>
            </w:r>
          </w:p>
          <w:p w14:paraId="3673E225" w14:textId="77777777" w:rsidR="00A80612" w:rsidRP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4704ED0" w14:textId="77777777" w:rsidR="0097530E" w:rsidRPr="00BA4DB5" w:rsidRDefault="0097530E">
      <w:pPr>
        <w:rPr>
          <w:rFonts w:ascii="Calibri" w:hAnsi="Calibri" w:cs="Calibri"/>
          <w:lang w:val="en-US"/>
        </w:rPr>
      </w:pPr>
    </w:p>
    <w:p w14:paraId="338C2EF8" w14:textId="77777777"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66F6" w14:textId="77777777" w:rsidR="00FD44BA" w:rsidRDefault="00FD44BA">
      <w:r>
        <w:separator/>
      </w:r>
    </w:p>
  </w:endnote>
  <w:endnote w:type="continuationSeparator" w:id="0">
    <w:p w14:paraId="6A99D030" w14:textId="77777777" w:rsidR="00FD44BA" w:rsidRDefault="00FD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9055" w14:textId="77777777" w:rsidR="005855F1" w:rsidRDefault="005855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FC21" w14:textId="77777777" w:rsidR="001A0265" w:rsidRDefault="005855F1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13CE568E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445" w14:textId="77777777" w:rsidR="005855F1" w:rsidRDefault="005855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85C3" w14:textId="77777777" w:rsidR="00FD44BA" w:rsidRDefault="00FD44BA">
      <w:r>
        <w:separator/>
      </w:r>
    </w:p>
  </w:footnote>
  <w:footnote w:type="continuationSeparator" w:id="0">
    <w:p w14:paraId="4CAA81C2" w14:textId="77777777" w:rsidR="00FD44BA" w:rsidRDefault="00FD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A929" w14:textId="77777777" w:rsidR="005855F1" w:rsidRDefault="005855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7F55" w14:textId="77777777" w:rsidR="001A0265" w:rsidRDefault="005855F1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D3F4C" wp14:editId="24F20181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D521B" w14:textId="77777777" w:rsidR="001A0265" w:rsidRDefault="005855F1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E7A52" wp14:editId="7837745A">
                                <wp:extent cx="1141095" cy="1141095"/>
                                <wp:effectExtent l="0" t="0" r="0" b="0"/>
                                <wp:docPr id="469475683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475683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7061CC21" w14:textId="59E63B6E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7439C375" w14:textId="77777777" w:rsidR="001A0265" w:rsidRDefault="005855F1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082DC" wp14:editId="27191953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8831C" w14:textId="77777777" w:rsidR="001A0265" w:rsidRDefault="005855F1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2112" w14:textId="77777777" w:rsidR="005855F1" w:rsidRDefault="005855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3DFF"/>
    <w:rsid w:val="00380164"/>
    <w:rsid w:val="00382797"/>
    <w:rsid w:val="0038307C"/>
    <w:rsid w:val="00383D0A"/>
    <w:rsid w:val="003906C3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55F1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1639"/>
    <w:rsid w:val="006A4D32"/>
    <w:rsid w:val="006B312D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AD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160F0"/>
    <w:rsid w:val="00B27301"/>
    <w:rsid w:val="00B335A3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45E5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4BA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9BD38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Microsoft Office User</cp:lastModifiedBy>
  <cp:revision>13</cp:revision>
  <cp:lastPrinted>2020-02-06T07:50:00Z</cp:lastPrinted>
  <dcterms:created xsi:type="dcterms:W3CDTF">2024-10-22T10:21:00Z</dcterms:created>
  <dcterms:modified xsi:type="dcterms:W3CDTF">2024-11-15T08:38:00Z</dcterms:modified>
</cp:coreProperties>
</file>