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ACD7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71F4302E" w14:textId="77777777" w:rsidTr="00C619A0">
        <w:trPr>
          <w:trHeight w:val="602"/>
        </w:trPr>
        <w:tc>
          <w:tcPr>
            <w:tcW w:w="2835" w:type="dxa"/>
          </w:tcPr>
          <w:p w14:paraId="7800A52B" w14:textId="77777777"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Image</w:t>
            </w:r>
          </w:p>
        </w:tc>
        <w:tc>
          <w:tcPr>
            <w:tcW w:w="2977" w:type="dxa"/>
          </w:tcPr>
          <w:p w14:paraId="4BCD667F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File name</w:t>
            </w:r>
          </w:p>
        </w:tc>
        <w:tc>
          <w:tcPr>
            <w:tcW w:w="3672" w:type="dxa"/>
          </w:tcPr>
          <w:p w14:paraId="21E1E3FD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Caption</w:t>
            </w:r>
          </w:p>
        </w:tc>
      </w:tr>
      <w:tr w:rsidR="008C4AD3" w:rsidRPr="002A7348" w14:paraId="75DDF74E" w14:textId="77777777" w:rsidTr="00C619A0">
        <w:trPr>
          <w:trHeight w:val="2821"/>
        </w:trPr>
        <w:tc>
          <w:tcPr>
            <w:tcW w:w="2835" w:type="dxa"/>
          </w:tcPr>
          <w:p w14:paraId="3FE95BA8" w14:textId="56E68032" w:rsidR="008C4AD3" w:rsidRDefault="00A90A61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3D0F0F4" wp14:editId="605E8EC4">
                  <wp:extent cx="1711325" cy="1675130"/>
                  <wp:effectExtent l="0" t="0" r="3175" b="1270"/>
                  <wp:docPr id="89180356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803562" name="Grafik 89180356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E1B1D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791314A1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6C0B504F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0914CF3A" w14:textId="77777777" w:rsidR="008C4AD3" w:rsidRPr="00DE5CDE" w:rsidRDefault="00DE5CDE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RichardBrink_SilexMax_01</w:t>
            </w:r>
          </w:p>
        </w:tc>
        <w:tc>
          <w:tcPr>
            <w:tcW w:w="3672" w:type="dxa"/>
          </w:tcPr>
          <w:p w14:paraId="7E5EA687" w14:textId="219EA635"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Richard Brink has expanded its range of façade drainage products to include the Silex Max separation profile</w:t>
            </w:r>
            <w:r w:rsidR="00096A2E">
              <w:rPr>
                <w:rFonts w:ascii="Calibri" w:hAnsi="Calibri"/>
                <w:color w:val="000000"/>
              </w:rPr>
              <w:t>, available in both</w:t>
            </w:r>
            <w:r>
              <w:rPr>
                <w:rFonts w:ascii="Calibri" w:hAnsi="Calibri"/>
                <w:color w:val="000000"/>
              </w:rPr>
              <w:t xml:space="preserve"> stainless steel </w:t>
            </w:r>
            <w:r w:rsidR="00096A2E">
              <w:rPr>
                <w:rFonts w:ascii="Calibri" w:hAnsi="Calibri"/>
                <w:color w:val="000000"/>
              </w:rPr>
              <w:t>and</w:t>
            </w:r>
            <w:r>
              <w:rPr>
                <w:rFonts w:ascii="Calibri" w:hAnsi="Calibri"/>
                <w:color w:val="000000"/>
              </w:rPr>
              <w:t xml:space="preserve"> hot-dip galvanised steel.</w:t>
            </w:r>
          </w:p>
          <w:p w14:paraId="10278DAB" w14:textId="77777777"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872A014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4073F9A1" w14:textId="77777777"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3C3C7193" w14:textId="77777777"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A80612" w14:paraId="242D471C" w14:textId="77777777" w:rsidTr="00C619A0">
        <w:trPr>
          <w:trHeight w:val="2821"/>
        </w:trPr>
        <w:tc>
          <w:tcPr>
            <w:tcW w:w="2835" w:type="dxa"/>
          </w:tcPr>
          <w:p w14:paraId="5F65628C" w14:textId="77777777" w:rsidR="00DE5CDE" w:rsidRDefault="002A7348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375EAE3" wp14:editId="4DC0CD32">
                  <wp:extent cx="1711325" cy="1097280"/>
                  <wp:effectExtent l="0" t="0" r="3175" b="0"/>
                  <wp:docPr id="118327560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75607" name="Grafik 118327560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F826E66" w14:textId="77777777" w:rsidR="00DE5CDE" w:rsidRDefault="00DE5CDE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</w:rPr>
              <w:t>RichardBrink_SilexMax_02</w:t>
            </w:r>
          </w:p>
        </w:tc>
        <w:tc>
          <w:tcPr>
            <w:tcW w:w="3672" w:type="dxa"/>
          </w:tcPr>
          <w:p w14:paraId="59D21B37" w14:textId="72C5112E" w:rsidR="002A7348" w:rsidRDefault="002A7348" w:rsidP="002A7348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By using longitudinal and corner connectors to create inner </w:t>
            </w:r>
            <w:r w:rsidR="00362DD2">
              <w:rPr>
                <w:rFonts w:ascii="Calibri" w:hAnsi="Calibri"/>
                <w:color w:val="000000"/>
              </w:rPr>
              <w:t>and</w:t>
            </w:r>
            <w:r>
              <w:rPr>
                <w:rFonts w:ascii="Calibri" w:hAnsi="Calibri"/>
                <w:color w:val="000000"/>
              </w:rPr>
              <w:t xml:space="preserve"> outer corners as required, an eaves strip can be laid around the entire house with millimetre precision, keeping the façade well protected.</w:t>
            </w:r>
          </w:p>
          <w:p w14:paraId="6C6AF6DA" w14:textId="77777777"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E8CFC49" w14:textId="77777777" w:rsidR="00DE5CDE" w:rsidRDefault="00DE5CDE" w:rsidP="007E1ADD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61B7565B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5178D918" w14:textId="77777777"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8C4AD3" w:rsidRPr="00A80612" w14:paraId="3D7EF6F8" w14:textId="77777777" w:rsidTr="00C619A0">
        <w:trPr>
          <w:trHeight w:val="2821"/>
        </w:trPr>
        <w:tc>
          <w:tcPr>
            <w:tcW w:w="2835" w:type="dxa"/>
          </w:tcPr>
          <w:p w14:paraId="780DCB65" w14:textId="120C5F7B" w:rsidR="008C4AD3" w:rsidRDefault="00A90A61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FB79D4A" wp14:editId="73E2D6FD">
                  <wp:extent cx="1711325" cy="2269490"/>
                  <wp:effectExtent l="0" t="0" r="3175" b="3810"/>
                  <wp:docPr id="183679083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790830" name="Grafik 183679083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26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440D3CF" w14:textId="77777777" w:rsidR="008C4AD3" w:rsidRDefault="00DE5CDE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</w:rPr>
              <w:t>RichardBrink_SilexMax_03</w:t>
            </w:r>
          </w:p>
        </w:tc>
        <w:tc>
          <w:tcPr>
            <w:tcW w:w="3672" w:type="dxa"/>
          </w:tcPr>
          <w:p w14:paraId="060A7841" w14:textId="77777777" w:rsidR="001026F4" w:rsidRPr="001026F4" w:rsidRDefault="001026F4" w:rsidP="001026F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The addition of a stone fill protects the base area from moisture damage and acts as a splash guard while also enhancing the overall look of the façade.</w:t>
            </w:r>
          </w:p>
          <w:p w14:paraId="5AB41719" w14:textId="77777777" w:rsidR="001026F4" w:rsidRPr="001026F4" w:rsidRDefault="001026F4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14:paraId="49E710D8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407E047D" w14:textId="77777777" w:rsidR="00DE5CDE" w:rsidRPr="00A80612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EA9" w:rsidRPr="002A7348" w14:paraId="6337C9CE" w14:textId="77777777" w:rsidTr="00C619A0">
        <w:trPr>
          <w:trHeight w:val="2821"/>
        </w:trPr>
        <w:tc>
          <w:tcPr>
            <w:tcW w:w="2835" w:type="dxa"/>
          </w:tcPr>
          <w:p w14:paraId="4AD54D7A" w14:textId="77777777" w:rsidR="009E2EA9" w:rsidRDefault="002A7348" w:rsidP="00B45B0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lastRenderedPageBreak/>
              <w:drawing>
                <wp:inline distT="0" distB="0" distL="0" distR="0" wp14:anchorId="4974A991" wp14:editId="1B9A0907">
                  <wp:extent cx="1711325" cy="978535"/>
                  <wp:effectExtent l="0" t="0" r="3175" b="0"/>
                  <wp:docPr id="1613383050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383050" name="Grafik 16133830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40A22CD" w14:textId="77777777"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RichardBrink_SilexMax_04</w:t>
            </w:r>
          </w:p>
        </w:tc>
        <w:tc>
          <w:tcPr>
            <w:tcW w:w="3672" w:type="dxa"/>
          </w:tcPr>
          <w:p w14:paraId="43E5F860" w14:textId="2AA87362" w:rsidR="00921231" w:rsidRDefault="002A7348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Thanks to the integrated drainage slots, accumulating water can be released into the surrounding area, for instance lawn</w:t>
            </w:r>
            <w:r w:rsidR="00A52B3E">
              <w:rPr>
                <w:rFonts w:ascii="Calibri" w:hAnsi="Calibri"/>
                <w:color w:val="000000"/>
              </w:rPr>
              <w:t xml:space="preserve">s </w:t>
            </w:r>
            <w:r>
              <w:rPr>
                <w:rFonts w:ascii="Calibri" w:hAnsi="Calibri"/>
                <w:color w:val="000000"/>
              </w:rPr>
              <w:t xml:space="preserve">or flowerbeds in the garden.  </w:t>
            </w:r>
          </w:p>
          <w:p w14:paraId="687655E9" w14:textId="77777777" w:rsidR="002A7348" w:rsidRDefault="002A7348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ECAC016" w14:textId="77777777" w:rsidR="00921231" w:rsidRPr="00C7649F" w:rsidRDefault="00921231" w:rsidP="00C7649F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</w:tc>
      </w:tr>
      <w:tr w:rsidR="00A80612" w:rsidRPr="00BA4DB5" w14:paraId="60D991E6" w14:textId="77777777" w:rsidTr="00C619A0">
        <w:trPr>
          <w:trHeight w:val="2821"/>
        </w:trPr>
        <w:tc>
          <w:tcPr>
            <w:tcW w:w="2835" w:type="dxa"/>
          </w:tcPr>
          <w:p w14:paraId="6E45DE6B" w14:textId="77777777"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09728F02" w14:textId="77777777" w:rsidR="00A80612" w:rsidRDefault="00A80612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F5913DA" wp14:editId="175B88E2">
                  <wp:extent cx="1711325" cy="1097280"/>
                  <wp:effectExtent l="0" t="0" r="3175" b="0"/>
                  <wp:docPr id="48094832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48321" name="Grafik 48094832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AE4F501" w14:textId="77777777"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RichardBrink_SilexMax_05</w:t>
            </w:r>
          </w:p>
        </w:tc>
        <w:tc>
          <w:tcPr>
            <w:tcW w:w="3672" w:type="dxa"/>
          </w:tcPr>
          <w:p w14:paraId="0C97E076" w14:textId="64DA6289" w:rsidR="00A80612" w:rsidRDefault="00A80612" w:rsidP="00A8061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</w:rPr>
              <w:t xml:space="preserve">Optional grating supports </w:t>
            </w:r>
            <w:r w:rsidR="00F87049">
              <w:rPr>
                <w:rFonts w:ascii="Calibri" w:hAnsi="Calibri"/>
              </w:rPr>
              <w:t>comprising</w:t>
            </w:r>
            <w:r>
              <w:rPr>
                <w:rFonts w:ascii="Calibri" w:hAnsi="Calibri"/>
              </w:rPr>
              <w:t xml:space="preserve"> a mounting system and edging frame can be </w:t>
            </w:r>
            <w:r w:rsidR="00FB4F2E">
              <w:rPr>
                <w:rFonts w:ascii="Calibri" w:hAnsi="Calibri"/>
              </w:rPr>
              <w:t>installed</w:t>
            </w:r>
            <w:r>
              <w:rPr>
                <w:rFonts w:ascii="Calibri" w:hAnsi="Calibri"/>
              </w:rPr>
              <w:t xml:space="preserve"> in entrance areas to bridge the stone fill and enable a barrier-free transition to the door.</w:t>
            </w:r>
          </w:p>
          <w:p w14:paraId="398AD214" w14:textId="77777777" w:rsid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DAA207C" w14:textId="77777777"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22ACF902" w14:textId="77777777" w:rsidR="00A80612" w:rsidRP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80612" w:rsidRPr="00BA4DB5" w14:paraId="4FC126B2" w14:textId="77777777" w:rsidTr="00C619A0">
        <w:trPr>
          <w:trHeight w:val="2821"/>
        </w:trPr>
        <w:tc>
          <w:tcPr>
            <w:tcW w:w="2835" w:type="dxa"/>
          </w:tcPr>
          <w:p w14:paraId="15BF0C09" w14:textId="77777777"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5D3D62D3" w14:textId="77777777" w:rsidR="00A80612" w:rsidRDefault="00A80612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E83B674" wp14:editId="5DFB54F5">
                  <wp:extent cx="1711325" cy="1097280"/>
                  <wp:effectExtent l="0" t="0" r="3175" b="0"/>
                  <wp:docPr id="22496606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215786" name="Grafik 182121578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7052347" w14:textId="77777777"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RichardBrink_SilexMax_06</w:t>
            </w:r>
          </w:p>
        </w:tc>
        <w:tc>
          <w:tcPr>
            <w:tcW w:w="3672" w:type="dxa"/>
          </w:tcPr>
          <w:p w14:paraId="3B27207A" w14:textId="1EDD4126" w:rsid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The grating supports are available in</w:t>
            </w:r>
            <w:r w:rsidR="00CA7C3E">
              <w:rPr>
                <w:rFonts w:ascii="Calibri" w:hAnsi="Calibri"/>
                <w:color w:val="000000"/>
              </w:rPr>
              <w:t xml:space="preserve"> various </w:t>
            </w:r>
            <w:r>
              <w:rPr>
                <w:rFonts w:ascii="Calibri" w:hAnsi="Calibri"/>
                <w:color w:val="000000"/>
              </w:rPr>
              <w:t xml:space="preserve">designs. The metal products manufacturer produces the supports, as well as all the other elements </w:t>
            </w:r>
            <w:r w:rsidR="0084755E">
              <w:rPr>
                <w:rFonts w:ascii="Calibri" w:hAnsi="Calibri"/>
                <w:color w:val="000000"/>
              </w:rPr>
              <w:t xml:space="preserve">that </w:t>
            </w:r>
            <w:r w:rsidR="001308CF">
              <w:rPr>
                <w:rFonts w:ascii="Calibri" w:hAnsi="Calibri"/>
                <w:color w:val="000000"/>
              </w:rPr>
              <w:t>make up the</w:t>
            </w:r>
            <w:r>
              <w:rPr>
                <w:rFonts w:ascii="Calibri" w:hAnsi="Calibri"/>
                <w:color w:val="000000"/>
              </w:rPr>
              <w:t xml:space="preserve"> separation profile, in various sizes and </w:t>
            </w:r>
            <w:r w:rsidR="001308CF">
              <w:rPr>
                <w:rFonts w:ascii="Calibri" w:hAnsi="Calibri"/>
                <w:color w:val="000000"/>
              </w:rPr>
              <w:t>also</w:t>
            </w:r>
            <w:r>
              <w:rPr>
                <w:rFonts w:ascii="Calibri" w:hAnsi="Calibri"/>
                <w:color w:val="000000"/>
              </w:rPr>
              <w:t xml:space="preserve"> custom dimensions on request.</w:t>
            </w:r>
          </w:p>
          <w:p w14:paraId="6715BF4F" w14:textId="77777777" w:rsid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859357B" w14:textId="77777777"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21658C39" w14:textId="77777777" w:rsidR="00A80612" w:rsidRP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3FF65926" w14:textId="77777777" w:rsidR="0097530E" w:rsidRPr="00BA4DB5" w:rsidRDefault="0097530E">
      <w:pPr>
        <w:rPr>
          <w:rFonts w:ascii="Calibri" w:hAnsi="Calibri" w:cs="Calibri"/>
          <w:lang w:val="en-US"/>
        </w:rPr>
      </w:pPr>
    </w:p>
    <w:p w14:paraId="68C6E284" w14:textId="77777777" w:rsidR="009E2EA9" w:rsidRPr="00BA4DB5" w:rsidRDefault="009E2EA9">
      <w:pPr>
        <w:rPr>
          <w:rFonts w:ascii="Calibri" w:hAnsi="Calibri" w:cs="Calibri"/>
          <w:lang w:val="en-US"/>
        </w:rPr>
      </w:pPr>
    </w:p>
    <w:sectPr w:rsidR="009E2EA9" w:rsidRPr="00BA4DB5" w:rsidSect="00106541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0B3A" w14:textId="77777777" w:rsidR="00B322A8" w:rsidRDefault="00B322A8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1B798FDC" w14:textId="77777777" w:rsidR="00B322A8" w:rsidRDefault="00B322A8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B5FE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1BCA56B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DF96" w14:textId="77777777" w:rsidR="00B322A8" w:rsidRDefault="00B322A8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3912F07B" w14:textId="77777777" w:rsidR="00B322A8" w:rsidRDefault="00B322A8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16B2" w14:textId="77777777"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 wp14:editId="2D9F152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4CC39" w14:textId="77777777"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 wp14:editId="248CFDD8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" stroked="f">
              <v:path arrowok="t"/>
              <v:textbox style="mso-fit-shape-to-text:t">
                <w:txbxContent>
                  <w:p w14:paraId="3484CC39" w14:textId="77777777" w:rsidR="001A0265" w:rsidRDefault="008C4AD3" w:rsidP="00816A23">
                    <w:r>
                      <w:rPr>
                        <w:noProof/>
                      </w:rPr>
                      <w:drawing>
                        <wp:inline distT="0" distB="0" distL="0" distR="0" wp14:anchorId="3DB8C546" wp14:editId="248CFDD8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59B6904" w14:textId="77777777"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 wp14:editId="4AFB44D8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DBEAA" w14:textId="77777777"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" stroked="f">
              <v:path arrowok="t"/>
              <v:textbox inset="0,0,0,0">
                <w:txbxContent>
                  <w:p w14:paraId="466DBEAA" w14:textId="77777777" w:rsidR="001A0265" w:rsidRDefault="001A0265">
                    <w:pPr>
                      <w:pStyle w:val="Heading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96A2E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AAF"/>
    <w:rsid w:val="001000E1"/>
    <w:rsid w:val="00100628"/>
    <w:rsid w:val="001026F4"/>
    <w:rsid w:val="00106541"/>
    <w:rsid w:val="001158CB"/>
    <w:rsid w:val="001170DD"/>
    <w:rsid w:val="0012163C"/>
    <w:rsid w:val="001308CF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62DD2"/>
    <w:rsid w:val="003653CE"/>
    <w:rsid w:val="00373DFF"/>
    <w:rsid w:val="00380164"/>
    <w:rsid w:val="00382797"/>
    <w:rsid w:val="0038307C"/>
    <w:rsid w:val="00383D0A"/>
    <w:rsid w:val="00396284"/>
    <w:rsid w:val="003A2EC0"/>
    <w:rsid w:val="003B2E01"/>
    <w:rsid w:val="003B54F1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2EF5"/>
    <w:rsid w:val="0049472B"/>
    <w:rsid w:val="00494C7B"/>
    <w:rsid w:val="00495DA8"/>
    <w:rsid w:val="004A0891"/>
    <w:rsid w:val="004A26EB"/>
    <w:rsid w:val="004A7F7A"/>
    <w:rsid w:val="004B198B"/>
    <w:rsid w:val="004B1CF3"/>
    <w:rsid w:val="004B3862"/>
    <w:rsid w:val="004B6FD7"/>
    <w:rsid w:val="004C06C6"/>
    <w:rsid w:val="004D0EDB"/>
    <w:rsid w:val="004D1CD0"/>
    <w:rsid w:val="004D1D1B"/>
    <w:rsid w:val="004D3D0A"/>
    <w:rsid w:val="004D4E2D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14D"/>
    <w:rsid w:val="006C721E"/>
    <w:rsid w:val="006E305A"/>
    <w:rsid w:val="0070018A"/>
    <w:rsid w:val="00710D12"/>
    <w:rsid w:val="00713713"/>
    <w:rsid w:val="0071514E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4755E"/>
    <w:rsid w:val="0085333C"/>
    <w:rsid w:val="00856896"/>
    <w:rsid w:val="00861C67"/>
    <w:rsid w:val="00880D1A"/>
    <w:rsid w:val="008833F0"/>
    <w:rsid w:val="00885427"/>
    <w:rsid w:val="00886B10"/>
    <w:rsid w:val="0089704A"/>
    <w:rsid w:val="008A29CA"/>
    <w:rsid w:val="008A396E"/>
    <w:rsid w:val="008A4F7A"/>
    <w:rsid w:val="008B0FEF"/>
    <w:rsid w:val="008B490B"/>
    <w:rsid w:val="008C17FD"/>
    <w:rsid w:val="008C4AD3"/>
    <w:rsid w:val="008C56B8"/>
    <w:rsid w:val="008D0D5D"/>
    <w:rsid w:val="008E117A"/>
    <w:rsid w:val="008E5B73"/>
    <w:rsid w:val="008F105B"/>
    <w:rsid w:val="008F390B"/>
    <w:rsid w:val="008F4379"/>
    <w:rsid w:val="008F713D"/>
    <w:rsid w:val="00901A7D"/>
    <w:rsid w:val="0090693F"/>
    <w:rsid w:val="00907A7B"/>
    <w:rsid w:val="009107C3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C7905"/>
    <w:rsid w:val="009D0DEA"/>
    <w:rsid w:val="009D3EF2"/>
    <w:rsid w:val="009D40E1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6EF5"/>
    <w:rsid w:val="00A47C9D"/>
    <w:rsid w:val="00A51FC5"/>
    <w:rsid w:val="00A52B3E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A61"/>
    <w:rsid w:val="00A90FE5"/>
    <w:rsid w:val="00AA09F4"/>
    <w:rsid w:val="00AA11D9"/>
    <w:rsid w:val="00AA6B03"/>
    <w:rsid w:val="00AB130D"/>
    <w:rsid w:val="00AB1467"/>
    <w:rsid w:val="00AB1A71"/>
    <w:rsid w:val="00AB5339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11006"/>
    <w:rsid w:val="00B14E52"/>
    <w:rsid w:val="00B15515"/>
    <w:rsid w:val="00B27301"/>
    <w:rsid w:val="00B322A8"/>
    <w:rsid w:val="00B335A3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1163D"/>
    <w:rsid w:val="00C161F8"/>
    <w:rsid w:val="00C17184"/>
    <w:rsid w:val="00C2030E"/>
    <w:rsid w:val="00C24823"/>
    <w:rsid w:val="00C31339"/>
    <w:rsid w:val="00C3181B"/>
    <w:rsid w:val="00C40050"/>
    <w:rsid w:val="00C408EC"/>
    <w:rsid w:val="00C542D4"/>
    <w:rsid w:val="00C619A0"/>
    <w:rsid w:val="00C66532"/>
    <w:rsid w:val="00C67EB7"/>
    <w:rsid w:val="00C71B44"/>
    <w:rsid w:val="00C739B1"/>
    <w:rsid w:val="00C74D16"/>
    <w:rsid w:val="00C7525F"/>
    <w:rsid w:val="00C7649F"/>
    <w:rsid w:val="00C812C6"/>
    <w:rsid w:val="00CA06EA"/>
    <w:rsid w:val="00CA0A2A"/>
    <w:rsid w:val="00CA0AA3"/>
    <w:rsid w:val="00CA7C3E"/>
    <w:rsid w:val="00CB004E"/>
    <w:rsid w:val="00CB3C22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06BD9"/>
    <w:rsid w:val="00F13FC5"/>
    <w:rsid w:val="00F22676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728CB"/>
    <w:rsid w:val="00F826A4"/>
    <w:rsid w:val="00F87049"/>
    <w:rsid w:val="00F92AD3"/>
    <w:rsid w:val="00F93488"/>
    <w:rsid w:val="00F93EC0"/>
    <w:rsid w:val="00F9506E"/>
    <w:rsid w:val="00FA4DD2"/>
    <w:rsid w:val="00FA71CB"/>
    <w:rsid w:val="00FB13E0"/>
    <w:rsid w:val="00FB4F2E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26EB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21</cp:revision>
  <cp:lastPrinted>2020-02-06T07:50:00Z</cp:lastPrinted>
  <dcterms:created xsi:type="dcterms:W3CDTF">2024-10-22T10:21:00Z</dcterms:created>
  <dcterms:modified xsi:type="dcterms:W3CDTF">2024-11-15T08:37:00Z</dcterms:modified>
</cp:coreProperties>
</file>