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921231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8C4AD3" w:rsidTr="00921231">
        <w:trPr>
          <w:trHeight w:val="2821"/>
        </w:trPr>
        <w:tc>
          <w:tcPr>
            <w:tcW w:w="2835" w:type="dxa"/>
          </w:tcPr>
          <w:p w:rsidR="008C4AD3" w:rsidRDefault="00881366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347470"/>
                  <wp:effectExtent l="0" t="0" r="3175" b="0"/>
                  <wp:docPr id="10989461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94610" name="Grafik 1098946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C4AD3" w:rsidRPr="00DE5CDE" w:rsidRDefault="00DE5CDE" w:rsidP="00B45B0C">
            <w:pPr>
              <w:rPr>
                <w:rFonts w:ascii="Calibri" w:hAnsi="Calibri" w:cs="Calibri"/>
                <w:sz w:val="20"/>
              </w:rPr>
            </w:pPr>
            <w:r w:rsidRPr="00DE5CDE">
              <w:rPr>
                <w:rFonts w:ascii="Calibri" w:hAnsi="Calibri" w:cs="Calibri"/>
                <w:sz w:val="20"/>
              </w:rPr>
              <w:t>RichardBrink_ModularSol_01</w:t>
            </w:r>
          </w:p>
        </w:tc>
        <w:tc>
          <w:tcPr>
            <w:tcW w:w="3672" w:type="dxa"/>
          </w:tcPr>
          <w:p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Firma Richard Brink hat ihre Produktpalette im Bereich der Pflanzsysteme um den Pflanzkasten „Modular Sol“ ergänzt. Dieser setzt die individuell gestaltbare „Modular“-Reihe des Metallwarenherstellers innovativ fort.</w:t>
            </w:r>
          </w:p>
          <w:p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E5CDE" w:rsidTr="00921231">
        <w:trPr>
          <w:trHeight w:val="2821"/>
        </w:trPr>
        <w:tc>
          <w:tcPr>
            <w:tcW w:w="2835" w:type="dxa"/>
          </w:tcPr>
          <w:p w:rsidR="00DE5CDE" w:rsidRDefault="00DE5CDE" w:rsidP="007E1AD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F00575E" wp14:editId="5B2493FA">
                  <wp:extent cx="1686746" cy="1715335"/>
                  <wp:effectExtent l="0" t="0" r="2540" b="0"/>
                  <wp:docPr id="13379561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585161" name="Grafik 16395851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82" cy="172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E5CDE" w:rsidRDefault="00DE5CDE" w:rsidP="007E1ADD">
            <w:pPr>
              <w:rPr>
                <w:rFonts w:ascii="Calibri" w:hAnsi="Calibri" w:cs="Calibri"/>
              </w:rPr>
            </w:pPr>
            <w:r w:rsidRPr="00DE5CDE">
              <w:rPr>
                <w:rFonts w:ascii="Calibri" w:hAnsi="Calibri" w:cs="Calibri"/>
                <w:sz w:val="20"/>
              </w:rPr>
              <w:t>RichardBrink_ModularSol_0</w:t>
            </w: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672" w:type="dxa"/>
          </w:tcPr>
          <w:p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Der „Modular Sol“ vereint die Optik eines begrünten Pflanzkastens mit den Vorteilen einer Solaranlage. Zeitgleich fungiert das über Klemmhalter integrierte Modul als Sicht- und Windschutz.</w:t>
            </w:r>
          </w:p>
          <w:p w:rsidR="00DE5CDE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C4AD3" w:rsidTr="00921231">
        <w:trPr>
          <w:trHeight w:val="2821"/>
        </w:trPr>
        <w:tc>
          <w:tcPr>
            <w:tcW w:w="2835" w:type="dxa"/>
          </w:tcPr>
          <w:p w:rsidR="008C4AD3" w:rsidRDefault="00DE5CDE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41095"/>
                  <wp:effectExtent l="0" t="0" r="3175" b="1905"/>
                  <wp:docPr id="11843734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73425" name="Grafik 11843734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C4AD3" w:rsidRDefault="00DE5CDE" w:rsidP="00B45B0C">
            <w:pPr>
              <w:rPr>
                <w:rFonts w:ascii="Calibri" w:hAnsi="Calibri" w:cs="Calibri"/>
              </w:rPr>
            </w:pPr>
            <w:r w:rsidRPr="00DE5CDE">
              <w:rPr>
                <w:rFonts w:ascii="Calibri" w:hAnsi="Calibri" w:cs="Calibri"/>
                <w:sz w:val="20"/>
              </w:rPr>
              <w:t>RichardBrink_ModularSol_0</w:t>
            </w: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672" w:type="dxa"/>
          </w:tcPr>
          <w:p w:rsidR="00DE5CDE" w:rsidRDefault="003F3FB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Solarpane</w:t>
            </w:r>
            <w:r w:rsidR="008A4F7A">
              <w:rPr>
                <w:rFonts w:ascii="Calibri" w:hAnsi="Calibri" w:cs="Calibri"/>
                <w:color w:val="000000"/>
                <w:szCs w:val="22"/>
              </w:rPr>
              <w:t>ls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werden mittels </w:t>
            </w:r>
            <w:r w:rsidR="009E2EA9">
              <w:rPr>
                <w:rFonts w:ascii="Calibri" w:hAnsi="Calibri" w:cs="Calibri"/>
                <w:color w:val="000000"/>
                <w:szCs w:val="22"/>
              </w:rPr>
              <w:t xml:space="preserve">Klemmhalterung </w:t>
            </w:r>
            <w:r>
              <w:rPr>
                <w:rFonts w:ascii="Calibri" w:hAnsi="Calibri" w:cs="Calibri"/>
                <w:color w:val="000000"/>
                <w:szCs w:val="22"/>
              </w:rPr>
              <w:t>mit Edelstahl</w:t>
            </w:r>
            <w:r w:rsidR="008A4F7A">
              <w:rPr>
                <w:rFonts w:ascii="Calibri" w:hAnsi="Calibri" w:cs="Calibri"/>
                <w:color w:val="000000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latten in </w:t>
            </w:r>
            <w:r w:rsidR="009E2EA9">
              <w:rPr>
                <w:rFonts w:ascii="Calibri" w:hAnsi="Calibri" w:cs="Calibri"/>
                <w:color w:val="000000"/>
                <w:szCs w:val="22"/>
              </w:rPr>
              <w:t>der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Konstruktion befestigt</w:t>
            </w:r>
            <w:r w:rsidR="008A4F7A">
              <w:rPr>
                <w:rFonts w:ascii="Calibri" w:hAnsi="Calibri" w:cs="Calibri"/>
                <w:color w:val="000000"/>
                <w:szCs w:val="22"/>
              </w:rPr>
              <w:t>.</w:t>
            </w:r>
            <w:r w:rsidR="00E55A3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921231">
              <w:rPr>
                <w:rFonts w:ascii="Calibri" w:hAnsi="Calibri" w:cs="Calibri"/>
                <w:color w:val="000000"/>
                <w:szCs w:val="22"/>
              </w:rPr>
              <w:t>Der Pflanzkasten selbst</w:t>
            </w:r>
            <w:r w:rsidR="00E55A3A">
              <w:rPr>
                <w:rFonts w:ascii="Calibri" w:hAnsi="Calibri" w:cs="Calibri"/>
                <w:color w:val="000000"/>
                <w:szCs w:val="22"/>
              </w:rPr>
              <w:t xml:space="preserve"> kann entweder aus Cortenstahl oder beschichtetem Aluminium gefertigt werden.</w:t>
            </w:r>
          </w:p>
          <w:p w:rsidR="009E2EA9" w:rsidRPr="003F3FB0" w:rsidRDefault="009E2EA9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2EA9" w:rsidTr="00921231">
        <w:trPr>
          <w:trHeight w:val="2821"/>
        </w:trPr>
        <w:tc>
          <w:tcPr>
            <w:tcW w:w="2835" w:type="dxa"/>
          </w:tcPr>
          <w:p w:rsidR="009E2EA9" w:rsidRDefault="009E2EA9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>
                  <wp:extent cx="1711325" cy="1141095"/>
                  <wp:effectExtent l="0" t="0" r="3175" b="1905"/>
                  <wp:docPr id="236295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9562" name="Grafik 2362956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 w:rsidRPr="00DE5CDE">
              <w:rPr>
                <w:rFonts w:ascii="Calibri" w:hAnsi="Calibri" w:cs="Calibri"/>
                <w:sz w:val="20"/>
              </w:rPr>
              <w:t>RichardBrink_ModularSol_0</w:t>
            </w: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672" w:type="dxa"/>
          </w:tcPr>
          <w:p w:rsidR="009E2EA9" w:rsidRDefault="003F3FB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</w:t>
            </w:r>
            <w:r w:rsidR="009E2EA9">
              <w:rPr>
                <w:rFonts w:ascii="Calibri" w:hAnsi="Calibri" w:cs="Calibri"/>
                <w:color w:val="000000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Cs w:val="22"/>
              </w:rPr>
              <w:t>nfaches Plug &amp; Play</w:t>
            </w:r>
            <w:r w:rsidR="00E55A3A">
              <w:rPr>
                <w:rFonts w:ascii="Calibri" w:hAnsi="Calibri" w:cs="Calibri"/>
                <w:color w:val="000000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E55A3A">
              <w:rPr>
                <w:rFonts w:ascii="Calibri" w:hAnsi="Calibri" w:cs="Calibri"/>
                <w:color w:val="000000"/>
                <w:szCs w:val="22"/>
              </w:rPr>
              <w:t>Das Komplettpaket inkl. d</w:t>
            </w:r>
            <w:r>
              <w:rPr>
                <w:rFonts w:ascii="Calibri" w:hAnsi="Calibri" w:cs="Calibri"/>
                <w:color w:val="000000"/>
                <w:szCs w:val="22"/>
              </w:rPr>
              <w:t>e</w:t>
            </w:r>
            <w:r w:rsidR="00E55A3A">
              <w:rPr>
                <w:rFonts w:ascii="Calibri" w:hAnsi="Calibri" w:cs="Calibri"/>
                <w:color w:val="000000"/>
                <w:szCs w:val="22"/>
              </w:rPr>
              <w:t>s vormontierten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400-Watt-Wechselrichter</w:t>
            </w:r>
            <w:r w:rsidR="00E55A3A">
              <w:rPr>
                <w:rFonts w:ascii="Calibri" w:hAnsi="Calibri" w:cs="Calibri"/>
                <w:color w:val="000000"/>
                <w:szCs w:val="22"/>
              </w:rPr>
              <w:t>s ist nach dem Anschluss an das Stromnetz sofort einsatzbereit.</w:t>
            </w:r>
          </w:p>
          <w:p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Default="00921231" w:rsidP="00921231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F3FB0" w:rsidTr="00921231">
        <w:trPr>
          <w:trHeight w:val="2821"/>
        </w:trPr>
        <w:tc>
          <w:tcPr>
            <w:tcW w:w="2835" w:type="dxa"/>
          </w:tcPr>
          <w:p w:rsidR="003F3FB0" w:rsidRDefault="003F3FB0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41095"/>
                  <wp:effectExtent l="0" t="0" r="3175" b="1905"/>
                  <wp:docPr id="204917538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175386" name="Grafik 204917538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F3FB0" w:rsidRDefault="008A4F7A" w:rsidP="00B45B0C">
            <w:pPr>
              <w:rPr>
                <w:rFonts w:ascii="Calibri" w:hAnsi="Calibri" w:cs="Calibri"/>
                <w:sz w:val="20"/>
              </w:rPr>
            </w:pPr>
            <w:r w:rsidRPr="00DE5CDE">
              <w:rPr>
                <w:rFonts w:ascii="Calibri" w:hAnsi="Calibri" w:cs="Calibri"/>
                <w:sz w:val="20"/>
              </w:rPr>
              <w:t>RichardBrink_ModularSol_0</w:t>
            </w:r>
            <w:r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3672" w:type="dxa"/>
          </w:tcPr>
          <w:p w:rsidR="003F3FB0" w:rsidRDefault="00A1032F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Der gesamte Aufbau ist vo</w:t>
            </w:r>
            <w:r w:rsidR="003B54F1">
              <w:rPr>
                <w:rFonts w:ascii="Calibri" w:hAnsi="Calibri" w:cs="Calibri"/>
                <w:color w:val="000000"/>
                <w:szCs w:val="22"/>
              </w:rPr>
              <w:t>m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921231">
              <w:rPr>
                <w:rFonts w:ascii="Calibri" w:hAnsi="Calibri" w:cs="Calibri"/>
                <w:color w:val="000000"/>
                <w:szCs w:val="22"/>
              </w:rPr>
              <w:t>Sockel bis</w:t>
            </w:r>
            <w:r w:rsidR="003B54F1">
              <w:rPr>
                <w:rFonts w:ascii="Calibri" w:hAnsi="Calibri" w:cs="Calibri"/>
                <w:color w:val="000000"/>
                <w:szCs w:val="22"/>
              </w:rPr>
              <w:t xml:space="preserve"> zur</w:t>
            </w:r>
            <w:r w:rsidR="00921231">
              <w:rPr>
                <w:rFonts w:ascii="Calibri" w:hAnsi="Calibri" w:cs="Calibri"/>
                <w:color w:val="000000"/>
                <w:szCs w:val="22"/>
              </w:rPr>
              <w:t xml:space="preserve"> Halterung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stabil und zuverlässig konzipiert. </w:t>
            </w:r>
            <w:r w:rsidR="00921231">
              <w:rPr>
                <w:rFonts w:ascii="Calibri" w:hAnsi="Calibri" w:cs="Calibri"/>
                <w:color w:val="000000"/>
                <w:szCs w:val="22"/>
              </w:rPr>
              <w:t>Darüber hinaus gewährleistet die Beschwerung aufgrund der Bepflanzung einen sicheren Stand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="003F3FB0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Default="00921231" w:rsidP="00921231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F3FB0" w:rsidTr="00921231">
        <w:trPr>
          <w:trHeight w:val="2821"/>
        </w:trPr>
        <w:tc>
          <w:tcPr>
            <w:tcW w:w="2835" w:type="dxa"/>
          </w:tcPr>
          <w:p w:rsidR="003F3FB0" w:rsidRDefault="003F3FB0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41095"/>
                  <wp:effectExtent l="0" t="0" r="3175" b="1905"/>
                  <wp:docPr id="139781172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811727" name="Grafik 139781172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F3FB0" w:rsidRDefault="008A4F7A" w:rsidP="00B45B0C">
            <w:pPr>
              <w:rPr>
                <w:rFonts w:ascii="Calibri" w:hAnsi="Calibri" w:cs="Calibri"/>
                <w:sz w:val="20"/>
              </w:rPr>
            </w:pPr>
            <w:r w:rsidRPr="00DE5CDE">
              <w:rPr>
                <w:rFonts w:ascii="Calibri" w:hAnsi="Calibri" w:cs="Calibri"/>
                <w:sz w:val="20"/>
              </w:rPr>
              <w:t>RichardBrink_ModularSol_0</w:t>
            </w:r>
            <w:r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3672" w:type="dxa"/>
          </w:tcPr>
          <w:p w:rsidR="003F3FB0" w:rsidRDefault="00E55A3A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E55A3A">
              <w:rPr>
                <w:rFonts w:ascii="Calibri" w:hAnsi="Calibri" w:cs="Calibri"/>
                <w:color w:val="000000"/>
                <w:szCs w:val="22"/>
              </w:rPr>
              <w:t xml:space="preserve">Mehrere Kästen lassen sich problemlos miteinander verbinden und können dadurch auf </w:t>
            </w:r>
            <w:r w:rsidR="00921231" w:rsidRPr="00E55A3A">
              <w:rPr>
                <w:rFonts w:ascii="Calibri" w:hAnsi="Calibri" w:cs="Calibri"/>
                <w:color w:val="000000"/>
                <w:szCs w:val="22"/>
              </w:rPr>
              <w:t xml:space="preserve">verschiedene </w:t>
            </w:r>
            <w:r w:rsidRPr="00E55A3A">
              <w:rPr>
                <w:rFonts w:ascii="Calibri" w:hAnsi="Calibri" w:cs="Calibri"/>
                <w:color w:val="000000"/>
                <w:szCs w:val="22"/>
              </w:rPr>
              <w:t>Kundenansprüche und Einsatzzwecke zugeschnitten werden.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3F3FB0">
              <w:rPr>
                <w:rFonts w:ascii="Calibri" w:hAnsi="Calibri" w:cs="Calibri"/>
                <w:color w:val="000000"/>
                <w:szCs w:val="22"/>
              </w:rPr>
              <w:t xml:space="preserve">Mithilfe der Technikbox lassen sich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dann </w:t>
            </w:r>
            <w:r w:rsidR="003F3FB0">
              <w:rPr>
                <w:rFonts w:ascii="Calibri" w:hAnsi="Calibri" w:cs="Calibri"/>
                <w:color w:val="000000"/>
                <w:szCs w:val="22"/>
              </w:rPr>
              <w:t>mehrere „Modular Sol“ in Reihe schalten</w:t>
            </w:r>
            <w:r>
              <w:rPr>
                <w:rFonts w:ascii="Calibri" w:hAnsi="Calibri" w:cs="Calibri"/>
                <w:color w:val="000000"/>
                <w:szCs w:val="22"/>
              </w:rPr>
              <w:t>, um die Stromeinspeisung zu erhöhen.</w:t>
            </w:r>
          </w:p>
          <w:p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Default="00921231" w:rsidP="00921231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97530E" w:rsidRDefault="0097530E">
      <w:pPr>
        <w:rPr>
          <w:rFonts w:ascii="Calibri" w:hAnsi="Calibri" w:cs="Calibri"/>
        </w:rPr>
      </w:pPr>
    </w:p>
    <w:p w:rsidR="009E2EA9" w:rsidRPr="008C4AD3" w:rsidRDefault="009E2EA9">
      <w:pPr>
        <w:rPr>
          <w:rFonts w:ascii="Calibri" w:hAnsi="Calibri" w:cs="Calibri"/>
        </w:rPr>
      </w:pPr>
    </w:p>
    <w:sectPr w:rsidR="009E2EA9" w:rsidRPr="008C4AD3" w:rsidSect="00106541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C26" w:rsidRDefault="003F2C26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3F2C26" w:rsidRDefault="003F2C26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C26" w:rsidRDefault="003F2C26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3F2C26" w:rsidRDefault="003F2C26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&#13;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38FF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96284"/>
    <w:rsid w:val="003A2EC0"/>
    <w:rsid w:val="003B2E01"/>
    <w:rsid w:val="003B54F1"/>
    <w:rsid w:val="003C0D5A"/>
    <w:rsid w:val="003D08E2"/>
    <w:rsid w:val="003D16D8"/>
    <w:rsid w:val="003D37C5"/>
    <w:rsid w:val="003E1890"/>
    <w:rsid w:val="003E356C"/>
    <w:rsid w:val="003E4BE1"/>
    <w:rsid w:val="003E6840"/>
    <w:rsid w:val="003F2C26"/>
    <w:rsid w:val="003F3FB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1366"/>
    <w:rsid w:val="008833F0"/>
    <w:rsid w:val="00885427"/>
    <w:rsid w:val="00886B10"/>
    <w:rsid w:val="0089704A"/>
    <w:rsid w:val="008A396E"/>
    <w:rsid w:val="008A4F7A"/>
    <w:rsid w:val="008B0FEF"/>
    <w:rsid w:val="008B490B"/>
    <w:rsid w:val="008C17FD"/>
    <w:rsid w:val="008C4AD3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21231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7905"/>
    <w:rsid w:val="009D0DEA"/>
    <w:rsid w:val="009D3EF2"/>
    <w:rsid w:val="009D40E1"/>
    <w:rsid w:val="009E253B"/>
    <w:rsid w:val="009E2D53"/>
    <w:rsid w:val="009E2EA9"/>
    <w:rsid w:val="009E3F7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A6B03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B18DB"/>
    <w:rsid w:val="00BB2284"/>
    <w:rsid w:val="00BD3E5C"/>
    <w:rsid w:val="00BE0F3B"/>
    <w:rsid w:val="00BF443C"/>
    <w:rsid w:val="00C1163D"/>
    <w:rsid w:val="00C161F8"/>
    <w:rsid w:val="00C17184"/>
    <w:rsid w:val="00C2030E"/>
    <w:rsid w:val="00C24823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55A3A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53</cp:revision>
  <cp:lastPrinted>2020-02-06T07:50:00Z</cp:lastPrinted>
  <dcterms:created xsi:type="dcterms:W3CDTF">2022-06-10T10:32:00Z</dcterms:created>
  <dcterms:modified xsi:type="dcterms:W3CDTF">2024-09-04T12:15:00Z</dcterms:modified>
</cp:coreProperties>
</file>