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0AD6" w14:textId="77777777" w:rsidR="00B660C0" w:rsidRPr="00CE0BB3" w:rsidRDefault="00271EFC" w:rsidP="00B660C0">
      <w:pPr>
        <w:rPr>
          <w:rFonts w:asciiTheme="minorHAnsi" w:hAnsiTheme="minorHAnsi" w:cstheme="minorHAnsi"/>
          <w:sz w:val="28"/>
          <w:szCs w:val="28"/>
          <w:lang w:val="en-GB"/>
        </w:rPr>
      </w:pPr>
      <w:r w:rsidRPr="00CE0BB3">
        <w:rPr>
          <w:rFonts w:asciiTheme="minorHAnsi" w:eastAsia="PT Sans" w:hAnsiTheme="minorHAnsi" w:cstheme="minorHAnsi"/>
          <w:b/>
          <w:bCs/>
          <w:i/>
          <w:iCs/>
          <w:color w:val="D20A10"/>
          <w:sz w:val="36"/>
          <w:szCs w:val="36"/>
          <w:lang w:val="fr-FR"/>
        </w:rPr>
        <w:t>Rencontre du photovoltaïque et de la toiture végétalisée</w:t>
      </w:r>
      <w:r w:rsidRPr="00CE0BB3">
        <w:rPr>
          <w:rFonts w:asciiTheme="minorHAnsi" w:eastAsia="PT Sans" w:hAnsiTheme="minorHAnsi" w:cstheme="minorHAnsi"/>
          <w:b/>
          <w:bCs/>
          <w:i/>
          <w:iCs/>
          <w:color w:val="D20A10"/>
          <w:sz w:val="36"/>
          <w:szCs w:val="36"/>
          <w:lang w:val="fr-FR"/>
        </w:rPr>
        <w:br/>
      </w:r>
      <w:r w:rsidRPr="00CE0BB3">
        <w:rPr>
          <w:rFonts w:asciiTheme="minorHAnsi" w:eastAsia="PT Sans" w:hAnsiTheme="minorHAnsi" w:cstheme="minorHAnsi"/>
          <w:sz w:val="28"/>
          <w:szCs w:val="28"/>
          <w:lang w:val="fr-FR"/>
        </w:rPr>
        <w:t>Richard Brink produit une structure porteuse pour panneaux solaires sur toiture verte</w:t>
      </w:r>
    </w:p>
    <w:p w14:paraId="6ED17813" w14:textId="19D6FAB6" w:rsidR="0013426C" w:rsidRPr="00CE0BB3" w:rsidRDefault="00271EFC" w:rsidP="00B660C0">
      <w:pPr>
        <w:spacing w:line="360" w:lineRule="auto"/>
        <w:rPr>
          <w:rFonts w:asciiTheme="minorHAnsi" w:hAnsiTheme="minorHAnsi" w:cstheme="minorHAnsi"/>
          <w:b/>
          <w:sz w:val="24"/>
          <w:szCs w:val="24"/>
          <w:lang w:val="fr-FR"/>
        </w:rPr>
      </w:pPr>
      <w:r w:rsidRPr="00CE0BB3">
        <w:rPr>
          <w:rFonts w:asciiTheme="minorHAnsi" w:eastAsia="PT Sans" w:hAnsiTheme="minorHAnsi" w:cstheme="minorHAnsi"/>
          <w:bCs/>
          <w:sz w:val="24"/>
          <w:szCs w:val="24"/>
          <w:lang w:val="fr-FR"/>
        </w:rPr>
        <w:br/>
      </w:r>
      <w:proofErr w:type="spellStart"/>
      <w:r w:rsidRPr="00CE0BB3">
        <w:rPr>
          <w:rFonts w:asciiTheme="minorHAnsi" w:eastAsia="PT Sans" w:hAnsiTheme="minorHAnsi" w:cstheme="minorHAnsi"/>
          <w:bCs/>
          <w:sz w:val="24"/>
          <w:szCs w:val="24"/>
          <w:lang w:val="fr-FR"/>
        </w:rPr>
        <w:t>Schloß</w:t>
      </w:r>
      <w:proofErr w:type="spellEnd"/>
      <w:r w:rsidRPr="00CE0BB3">
        <w:rPr>
          <w:rFonts w:asciiTheme="minorHAnsi" w:eastAsia="PT Sans" w:hAnsiTheme="minorHAnsi" w:cstheme="minorHAnsi"/>
          <w:bCs/>
          <w:sz w:val="24"/>
          <w:szCs w:val="24"/>
          <w:lang w:val="fr-FR"/>
        </w:rPr>
        <w:t xml:space="preserve"> </w:t>
      </w:r>
      <w:proofErr w:type="spellStart"/>
      <w:r w:rsidRPr="00CE0BB3">
        <w:rPr>
          <w:rFonts w:asciiTheme="minorHAnsi" w:eastAsia="PT Sans" w:hAnsiTheme="minorHAnsi" w:cstheme="minorHAnsi"/>
          <w:bCs/>
          <w:sz w:val="24"/>
          <w:szCs w:val="24"/>
          <w:lang w:val="fr-FR"/>
        </w:rPr>
        <w:t>Holte-Stukenbrock</w:t>
      </w:r>
      <w:proofErr w:type="spellEnd"/>
      <w:r w:rsidRPr="00CE0BB3">
        <w:rPr>
          <w:rFonts w:asciiTheme="minorHAnsi" w:eastAsia="PT Sans" w:hAnsiTheme="minorHAnsi" w:cstheme="minorHAnsi"/>
          <w:bCs/>
          <w:sz w:val="24"/>
          <w:szCs w:val="24"/>
          <w:lang w:val="fr-FR"/>
        </w:rPr>
        <w:t xml:space="preserve">, Allemagne, le </w:t>
      </w:r>
      <w:r w:rsidR="00A64D05">
        <w:rPr>
          <w:rFonts w:asciiTheme="minorHAnsi" w:eastAsia="PT Sans" w:hAnsiTheme="minorHAnsi" w:cstheme="minorHAnsi"/>
          <w:bCs/>
          <w:sz w:val="24"/>
          <w:szCs w:val="24"/>
          <w:lang w:val="fr-FR"/>
        </w:rPr>
        <w:t>03.07</w:t>
      </w:r>
      <w:r w:rsidRPr="00CE0BB3">
        <w:rPr>
          <w:rFonts w:asciiTheme="minorHAnsi" w:eastAsia="PT Sans" w:hAnsiTheme="minorHAnsi" w:cstheme="minorHAnsi"/>
          <w:bCs/>
          <w:sz w:val="24"/>
          <w:szCs w:val="24"/>
          <w:lang w:val="fr-FR"/>
        </w:rPr>
        <w:t>.2024.</w:t>
      </w:r>
      <w:r w:rsidRPr="00CE0BB3">
        <w:rPr>
          <w:rFonts w:asciiTheme="minorHAnsi" w:eastAsia="Arial" w:hAnsiTheme="minorHAnsi" w:cstheme="minorHAnsi"/>
          <w:bCs/>
          <w:sz w:val="24"/>
          <w:szCs w:val="24"/>
          <w:lang w:val="fr-FR"/>
        </w:rPr>
        <w:t xml:space="preserve"> </w:t>
      </w:r>
      <w:r w:rsidRPr="00CE0BB3">
        <w:rPr>
          <w:rFonts w:asciiTheme="minorHAnsi" w:eastAsia="Arial" w:hAnsiTheme="minorHAnsi" w:cstheme="minorHAnsi"/>
          <w:bCs/>
          <w:sz w:val="24"/>
          <w:szCs w:val="24"/>
          <w:lang w:val="fr-FR"/>
        </w:rPr>
        <w:br/>
      </w:r>
      <w:r w:rsidRPr="00CE0BB3">
        <w:rPr>
          <w:rFonts w:asciiTheme="minorHAnsi" w:eastAsia="PT Sans" w:hAnsiTheme="minorHAnsi" w:cstheme="minorHAnsi"/>
          <w:b/>
          <w:sz w:val="24"/>
          <w:szCs w:val="24"/>
          <w:lang w:val="fr-FR"/>
        </w:rPr>
        <w:t>Avec ses structures porteuses pour installations solaires « </w:t>
      </w:r>
      <w:proofErr w:type="spellStart"/>
      <w:r w:rsidRPr="00CE0BB3">
        <w:rPr>
          <w:rFonts w:asciiTheme="minorHAnsi" w:eastAsia="PT Sans" w:hAnsiTheme="minorHAnsi" w:cstheme="minorHAnsi"/>
          <w:b/>
          <w:sz w:val="24"/>
          <w:szCs w:val="24"/>
          <w:lang w:val="fr-FR"/>
        </w:rPr>
        <w:t>Mi</w:t>
      </w:r>
      <w:proofErr w:type="spellEnd"/>
      <w:r w:rsidRPr="00CE0BB3">
        <w:rPr>
          <w:rFonts w:asciiTheme="minorHAnsi" w:eastAsia="PT Sans" w:hAnsiTheme="minorHAnsi" w:cstheme="minorHAnsi"/>
          <w:b/>
          <w:sz w:val="24"/>
          <w:szCs w:val="24"/>
          <w:lang w:val="fr-FR"/>
        </w:rPr>
        <w:t>ra</w:t>
      </w:r>
      <w:proofErr w:type="spellStart"/>
      <w:r w:rsidRPr="00CE0BB3">
        <w:rPr>
          <w:rFonts w:asciiTheme="minorHAnsi" w:eastAsia="PT Sans" w:hAnsiTheme="minorHAnsi" w:cstheme="minorHAnsi"/>
          <w:b/>
          <w:sz w:val="24"/>
          <w:szCs w:val="24"/>
          <w:lang w:val="fr-FR"/>
        </w:rPr>
        <w:t xml:space="preserve">lux », </w:t>
      </w:r>
      <w:proofErr w:type="spellEnd"/>
      <w:r w:rsidRPr="00CE0BB3">
        <w:rPr>
          <w:rFonts w:asciiTheme="minorHAnsi" w:eastAsia="PT Sans" w:hAnsiTheme="minorHAnsi" w:cstheme="minorHAnsi"/>
          <w:b/>
          <w:sz w:val="24"/>
          <w:szCs w:val="24"/>
          <w:lang w:val="fr-FR"/>
        </w:rPr>
        <w:t>la société Richard Brink propose à ses clients des systèmes flexibles et extrêmement faciles à manipuler pour les toitures plates. Afin que les maîtres d’ouvrage puissent pleinement exploiter le potentiel de ces surfaces, le fabricant d’articles métalliques a développé une version pour toitures vertes adaptée au contexte du neuf et d’une installation sur végétalisation déjà existante.</w:t>
      </w:r>
    </w:p>
    <w:p w14:paraId="74F863EA" w14:textId="77777777" w:rsidR="00AE3987" w:rsidRPr="00CE0BB3" w:rsidRDefault="00271EFC" w:rsidP="00301051">
      <w:pPr>
        <w:spacing w:line="360" w:lineRule="auto"/>
        <w:rPr>
          <w:rFonts w:asciiTheme="minorHAnsi" w:hAnsiTheme="minorHAnsi" w:cstheme="minorHAnsi"/>
          <w:bCs/>
          <w:sz w:val="24"/>
          <w:szCs w:val="24"/>
          <w:lang w:val="fr-FR"/>
        </w:rPr>
      </w:pPr>
      <w:r w:rsidRPr="00CE0BB3">
        <w:rPr>
          <w:rFonts w:asciiTheme="minorHAnsi" w:eastAsia="PT Sans" w:hAnsiTheme="minorHAnsi" w:cstheme="minorHAnsi"/>
          <w:bCs/>
          <w:sz w:val="24"/>
          <w:szCs w:val="24"/>
          <w:lang w:val="fr-FR"/>
        </w:rPr>
        <w:t>Associer une toiture végétalisée et des panneaux solaires, c’est allier à la perfection les aspects écologiques et énergétiques d’un bâtiment. Alors qu’un toit vert améliore le microclimat, fixe le CO₂, favorise la biodiversité et assure une isolation thermique naturelle, une installation photovoltaïque offre une production électrique écologique et propre, tout en diminuant les besoins en énergie conventionnelle. Les maîtres d’ouvrage sont souvent confrontés au dilemme de devoir choisir entre l’un ou l’autre système. C’est précisément là qu’intervient Richard Brink avec deux versions de structures porteuses « </w:t>
      </w:r>
      <w:proofErr w:type="spellStart"/>
      <w:r w:rsidRPr="00CE0BB3">
        <w:rPr>
          <w:rFonts w:asciiTheme="minorHAnsi" w:eastAsia="PT Sans" w:hAnsiTheme="minorHAnsi" w:cstheme="minorHAnsi"/>
          <w:bCs/>
          <w:sz w:val="24"/>
          <w:szCs w:val="24"/>
          <w:lang w:val="fr-FR"/>
        </w:rPr>
        <w:t>Miralux</w:t>
      </w:r>
      <w:proofErr w:type="spellEnd"/>
      <w:r w:rsidRPr="00CE0BB3">
        <w:rPr>
          <w:rFonts w:asciiTheme="minorHAnsi" w:eastAsia="PT Sans" w:hAnsiTheme="minorHAnsi" w:cstheme="minorHAnsi"/>
          <w:bCs/>
          <w:sz w:val="24"/>
          <w:szCs w:val="24"/>
          <w:lang w:val="fr-FR"/>
        </w:rPr>
        <w:t> » qui permettent de profiter des avantages de ces deux types de solutions.</w:t>
      </w:r>
    </w:p>
    <w:p w14:paraId="781E0150" w14:textId="77777777" w:rsidR="00AE3987" w:rsidRPr="00CE0BB3" w:rsidRDefault="00271EFC" w:rsidP="00301051">
      <w:pPr>
        <w:spacing w:line="360" w:lineRule="auto"/>
        <w:rPr>
          <w:rFonts w:asciiTheme="minorHAnsi" w:hAnsiTheme="minorHAnsi" w:cstheme="minorHAnsi"/>
          <w:b/>
          <w:color w:val="D20A10"/>
          <w:sz w:val="24"/>
          <w:szCs w:val="24"/>
        </w:rPr>
      </w:pPr>
      <w:r w:rsidRPr="00CE0BB3">
        <w:rPr>
          <w:rFonts w:asciiTheme="minorHAnsi" w:eastAsia="PT Sans" w:hAnsiTheme="minorHAnsi" w:cstheme="minorHAnsi"/>
          <w:b/>
          <w:bCs/>
          <w:color w:val="D20A10"/>
          <w:sz w:val="24"/>
          <w:szCs w:val="24"/>
          <w:lang w:val="fr-FR"/>
        </w:rPr>
        <w:t>Végétalisation et lestage en un</w:t>
      </w:r>
    </w:p>
    <w:p w14:paraId="32255D43" w14:textId="77777777" w:rsidR="00012294" w:rsidRPr="00CE0BB3" w:rsidRDefault="00271EFC" w:rsidP="00301051">
      <w:pPr>
        <w:spacing w:line="360" w:lineRule="auto"/>
        <w:rPr>
          <w:rFonts w:asciiTheme="minorHAnsi" w:hAnsiTheme="minorHAnsi" w:cstheme="minorHAnsi"/>
          <w:bCs/>
          <w:sz w:val="24"/>
          <w:szCs w:val="24"/>
          <w:lang w:val="fr-FR"/>
        </w:rPr>
      </w:pPr>
      <w:r w:rsidRPr="00CE0BB3">
        <w:rPr>
          <w:rFonts w:asciiTheme="minorHAnsi" w:eastAsia="PT Sans" w:hAnsiTheme="minorHAnsi" w:cstheme="minorHAnsi"/>
          <w:bCs/>
          <w:sz w:val="24"/>
          <w:szCs w:val="24"/>
          <w:lang w:val="fr-FR"/>
        </w:rPr>
        <w:t>« </w:t>
      </w:r>
      <w:proofErr w:type="spellStart"/>
      <w:r w:rsidRPr="00CE0BB3">
        <w:rPr>
          <w:rFonts w:asciiTheme="minorHAnsi" w:eastAsia="PT Sans" w:hAnsiTheme="minorHAnsi" w:cstheme="minorHAnsi"/>
          <w:bCs/>
          <w:sz w:val="24"/>
          <w:szCs w:val="24"/>
          <w:lang w:val="fr-FR"/>
        </w:rPr>
        <w:t>Miralux</w:t>
      </w:r>
      <w:proofErr w:type="spellEnd"/>
      <w:r w:rsidRPr="00CE0BB3">
        <w:rPr>
          <w:rFonts w:asciiTheme="minorHAnsi" w:eastAsia="PT Sans" w:hAnsiTheme="minorHAnsi" w:cstheme="minorHAnsi"/>
          <w:bCs/>
          <w:sz w:val="24"/>
          <w:szCs w:val="24"/>
          <w:lang w:val="fr-FR"/>
        </w:rPr>
        <w:t xml:space="preserve"> Green » répond au défi que représente l’association des atouts du solaire et des toitures vertes. Cette structure porteuse peut être planifiée pour une orientation sud ou est-ouest. Elle est directement intégrée dans la végétalisation extensive. Le tapis de sedum et la couche de granulés y font </w:t>
      </w:r>
      <w:r w:rsidRPr="00CE0BB3">
        <w:rPr>
          <w:rFonts w:asciiTheme="minorHAnsi" w:eastAsia="PT Sans" w:hAnsiTheme="minorHAnsi" w:cstheme="minorHAnsi"/>
          <w:bCs/>
          <w:sz w:val="24"/>
          <w:szCs w:val="24"/>
          <w:lang w:val="fr-FR"/>
        </w:rPr>
        <w:lastRenderedPageBreak/>
        <w:t>office de lestage qui agit sur toute la surface de la structure porteuse grâce à l’utilisation d’un treillis en fibre de verre et de tôles d’ancrage dans la couverture du toit.</w:t>
      </w:r>
    </w:p>
    <w:p w14:paraId="5E77AF46" w14:textId="77777777" w:rsidR="00AE3987" w:rsidRPr="00CE0BB3" w:rsidRDefault="00271EFC" w:rsidP="00301051">
      <w:pPr>
        <w:spacing w:line="360" w:lineRule="auto"/>
        <w:rPr>
          <w:rFonts w:asciiTheme="minorHAnsi" w:hAnsiTheme="minorHAnsi" w:cstheme="minorHAnsi"/>
          <w:bCs/>
          <w:sz w:val="24"/>
          <w:szCs w:val="24"/>
          <w:lang w:val="fr-FR"/>
        </w:rPr>
      </w:pPr>
      <w:r w:rsidRPr="00CE0BB3">
        <w:rPr>
          <w:rFonts w:asciiTheme="minorHAnsi" w:eastAsia="PT Sans" w:hAnsiTheme="minorHAnsi" w:cstheme="minorHAnsi"/>
          <w:bCs/>
          <w:sz w:val="24"/>
          <w:szCs w:val="24"/>
          <w:lang w:val="fr-FR"/>
        </w:rPr>
        <w:t xml:space="preserve">Le montage se fait en quelques étapes seulement. Un tapis de drainage, incluant un voile de protection et un voile filtrant, est posé sur le film </w:t>
      </w:r>
      <w:proofErr w:type="spellStart"/>
      <w:r w:rsidRPr="00CE0BB3">
        <w:rPr>
          <w:rFonts w:asciiTheme="minorHAnsi" w:eastAsia="PT Sans" w:hAnsiTheme="minorHAnsi" w:cstheme="minorHAnsi"/>
          <w:bCs/>
          <w:sz w:val="24"/>
          <w:szCs w:val="24"/>
          <w:lang w:val="fr-FR"/>
        </w:rPr>
        <w:t>antiracines</w:t>
      </w:r>
      <w:proofErr w:type="spellEnd"/>
      <w:r w:rsidRPr="00CE0BB3">
        <w:rPr>
          <w:rFonts w:asciiTheme="minorHAnsi" w:eastAsia="PT Sans" w:hAnsiTheme="minorHAnsi" w:cstheme="minorHAnsi"/>
          <w:bCs/>
          <w:sz w:val="24"/>
          <w:szCs w:val="24"/>
          <w:lang w:val="fr-FR"/>
        </w:rPr>
        <w:t>. Les tôles d’ancrage du support sont ensuite positionnées et recouvertes de treillis en fibre de verre. La structure porteuse, qui accueillera les panneaux solaires, est alors fixée aux tôles d’ancrage. Les granulés et les plantes peuvent prendre place une fois que l’ensemble a été installé. Le treillis en fibre de verre, entièrement lesté par la végétalisation extensive et les granulés, maintient la structure au sol tout en restant parfaitement invisible. Pour finir, les panneaux solaires sont fixés au support et câblés entre eux.</w:t>
      </w:r>
    </w:p>
    <w:p w14:paraId="308C0BC3" w14:textId="77777777" w:rsidR="002B2CB3" w:rsidRPr="00CE0BB3" w:rsidRDefault="00271EFC" w:rsidP="00301051">
      <w:pPr>
        <w:spacing w:line="360" w:lineRule="auto"/>
        <w:rPr>
          <w:rFonts w:asciiTheme="minorHAnsi" w:hAnsiTheme="minorHAnsi" w:cstheme="minorHAnsi"/>
          <w:b/>
          <w:color w:val="D20A10"/>
          <w:sz w:val="24"/>
          <w:szCs w:val="24"/>
          <w:lang w:val="fr-FR"/>
        </w:rPr>
      </w:pPr>
      <w:r w:rsidRPr="00CE0BB3">
        <w:rPr>
          <w:rFonts w:asciiTheme="minorHAnsi" w:eastAsia="PT Sans" w:hAnsiTheme="minorHAnsi" w:cstheme="minorHAnsi"/>
          <w:b/>
          <w:bCs/>
          <w:color w:val="D20A10"/>
          <w:sz w:val="24"/>
          <w:szCs w:val="24"/>
          <w:lang w:val="fr-FR"/>
        </w:rPr>
        <w:t>Structure surélevée pour le montage ultérieur de panneaux solaires</w:t>
      </w:r>
    </w:p>
    <w:p w14:paraId="07AC10EF" w14:textId="77777777" w:rsidR="002B2CB3" w:rsidRPr="00CE0BB3" w:rsidRDefault="00271EFC" w:rsidP="00301051">
      <w:pPr>
        <w:spacing w:line="360" w:lineRule="auto"/>
        <w:rPr>
          <w:rFonts w:asciiTheme="minorHAnsi" w:hAnsiTheme="minorHAnsi" w:cstheme="minorHAnsi"/>
          <w:bCs/>
          <w:sz w:val="24"/>
          <w:szCs w:val="24"/>
          <w:lang w:val="fr-FR"/>
        </w:rPr>
      </w:pPr>
      <w:r w:rsidRPr="00CE0BB3">
        <w:rPr>
          <w:rFonts w:asciiTheme="minorHAnsi" w:eastAsia="PT Sans" w:hAnsiTheme="minorHAnsi" w:cstheme="minorHAnsi"/>
          <w:bCs/>
          <w:sz w:val="24"/>
          <w:szCs w:val="24"/>
          <w:lang w:val="fr-FR"/>
        </w:rPr>
        <w:t>La société Richard Brink a également développé une structure surélevée spécifique pour son support « </w:t>
      </w:r>
      <w:proofErr w:type="spellStart"/>
      <w:r w:rsidRPr="00CE0BB3">
        <w:rPr>
          <w:rFonts w:asciiTheme="minorHAnsi" w:eastAsia="PT Sans" w:hAnsiTheme="minorHAnsi" w:cstheme="minorHAnsi"/>
          <w:bCs/>
          <w:sz w:val="24"/>
          <w:szCs w:val="24"/>
          <w:lang w:val="fr-FR"/>
        </w:rPr>
        <w:t>Miralux</w:t>
      </w:r>
      <w:proofErr w:type="spellEnd"/>
      <w:r w:rsidRPr="00CE0BB3">
        <w:rPr>
          <w:rFonts w:asciiTheme="minorHAnsi" w:eastAsia="PT Sans" w:hAnsiTheme="minorHAnsi" w:cstheme="minorHAnsi"/>
          <w:bCs/>
          <w:sz w:val="24"/>
          <w:szCs w:val="24"/>
          <w:lang w:val="fr-FR"/>
        </w:rPr>
        <w:t xml:space="preserve"> Flex ». Elle permet à la fois de mettre en place une végétalisation extensive sous une installation photovoltaïque et d’ajouter des panneaux solaires sur une toiture verte déjà existante. Cette surélévation fixe de 60 cm laisse suffisamment d’espace entre le sedum et les panneaux pour garantir une bonne croissance des plantes. En ce qui concerne le lestage, la gamme inclut des blocs de béton polymère de 16 kg ou 34 kg. Ils sont vissés directement au-dessus du système de protection de la couverture du toit.</w:t>
      </w:r>
    </w:p>
    <w:p w14:paraId="6F12532C" w14:textId="331116EB" w:rsidR="001A053B" w:rsidRPr="00CE0BB3" w:rsidRDefault="00271EFC" w:rsidP="005B1417">
      <w:pPr>
        <w:spacing w:line="360" w:lineRule="auto"/>
        <w:rPr>
          <w:rFonts w:asciiTheme="minorHAnsi" w:hAnsiTheme="minorHAnsi" w:cstheme="minorHAnsi"/>
          <w:b/>
          <w:sz w:val="24"/>
          <w:szCs w:val="24"/>
          <w:lang w:val="fr-FR"/>
        </w:rPr>
      </w:pPr>
      <w:r w:rsidRPr="00CE0BB3">
        <w:rPr>
          <w:rFonts w:asciiTheme="minorHAnsi" w:eastAsia="PT Sans" w:hAnsiTheme="minorHAnsi" w:cstheme="minorHAnsi"/>
          <w:b/>
          <w:bCs/>
          <w:sz w:val="24"/>
          <w:szCs w:val="24"/>
          <w:lang w:val="fr-FR"/>
        </w:rPr>
        <w:t>(</w:t>
      </w:r>
      <w:proofErr w:type="gramStart"/>
      <w:r w:rsidRPr="00CE0BB3">
        <w:rPr>
          <w:rFonts w:asciiTheme="minorHAnsi" w:eastAsia="PT Sans" w:hAnsiTheme="minorHAnsi" w:cstheme="minorHAnsi"/>
          <w:b/>
          <w:bCs/>
          <w:sz w:val="24"/>
          <w:szCs w:val="24"/>
          <w:lang w:val="fr-FR"/>
        </w:rPr>
        <w:t>env.</w:t>
      </w:r>
      <w:proofErr w:type="gramEnd"/>
      <w:r w:rsidRPr="00CE0BB3">
        <w:rPr>
          <w:rFonts w:asciiTheme="minorHAnsi" w:eastAsia="PT Sans" w:hAnsiTheme="minorHAnsi" w:cstheme="minorHAnsi"/>
          <w:b/>
          <w:bCs/>
          <w:sz w:val="24"/>
          <w:szCs w:val="24"/>
          <w:lang w:val="fr-FR"/>
        </w:rPr>
        <w:t xml:space="preserve"> </w:t>
      </w:r>
      <w:r w:rsidR="002B1804" w:rsidRPr="00CE0BB3">
        <w:rPr>
          <w:rFonts w:asciiTheme="minorHAnsi" w:eastAsia="PT Sans" w:hAnsiTheme="minorHAnsi" w:cstheme="minorHAnsi"/>
          <w:b/>
          <w:bCs/>
          <w:sz w:val="24"/>
          <w:szCs w:val="24"/>
          <w:lang w:val="fr-FR"/>
        </w:rPr>
        <w:t>3247</w:t>
      </w:r>
      <w:r w:rsidRPr="00CE0BB3">
        <w:rPr>
          <w:rFonts w:asciiTheme="minorHAnsi" w:eastAsia="PT Sans" w:hAnsiTheme="minorHAnsi" w:cstheme="minorHAnsi"/>
          <w:b/>
          <w:bCs/>
          <w:sz w:val="24"/>
          <w:szCs w:val="24"/>
          <w:lang w:val="fr-FR"/>
        </w:rPr>
        <w:t xml:space="preserve"> caractères)</w:t>
      </w:r>
    </w:p>
    <w:p w14:paraId="2D0DC196" w14:textId="77777777" w:rsidR="0078299E" w:rsidRPr="00CE0BB3" w:rsidRDefault="0078299E" w:rsidP="004B5AD1">
      <w:pPr>
        <w:spacing w:after="0" w:line="240" w:lineRule="auto"/>
        <w:rPr>
          <w:rFonts w:asciiTheme="minorHAnsi" w:hAnsiTheme="minorHAnsi" w:cstheme="minorHAnsi"/>
          <w:sz w:val="18"/>
          <w:lang w:val="fr-FR"/>
        </w:rPr>
      </w:pPr>
    </w:p>
    <w:p w14:paraId="03C8620D" w14:textId="77777777" w:rsidR="00115307" w:rsidRPr="00CE0BB3" w:rsidRDefault="00115307" w:rsidP="004B5AD1">
      <w:pPr>
        <w:spacing w:after="0" w:line="240" w:lineRule="auto"/>
        <w:rPr>
          <w:rFonts w:asciiTheme="minorHAnsi" w:hAnsiTheme="minorHAnsi" w:cstheme="minorHAnsi"/>
          <w:sz w:val="18"/>
          <w:lang w:val="fr-FR"/>
        </w:rPr>
      </w:pPr>
    </w:p>
    <w:p w14:paraId="130E716B" w14:textId="77777777" w:rsidR="001C4A66" w:rsidRPr="00CE0BB3" w:rsidRDefault="001C4A66" w:rsidP="001C4A66">
      <w:pPr>
        <w:spacing w:after="0" w:line="240" w:lineRule="auto"/>
        <w:rPr>
          <w:rFonts w:asciiTheme="minorHAnsi" w:hAnsiTheme="minorHAnsi" w:cstheme="minorHAnsi"/>
          <w:sz w:val="18"/>
          <w:lang w:val="en-GB"/>
        </w:rPr>
      </w:pPr>
      <w:r w:rsidRPr="00CE0BB3">
        <w:rPr>
          <w:rFonts w:asciiTheme="minorHAnsi" w:eastAsia="Arial" w:hAnsiTheme="minorHAnsi" w:cstheme="minorHAns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2C21CE38" w14:textId="77777777" w:rsidR="001C4A66" w:rsidRPr="00CE0BB3" w:rsidRDefault="001C4A66" w:rsidP="001C4A66">
      <w:pPr>
        <w:spacing w:after="0" w:line="240" w:lineRule="auto"/>
        <w:rPr>
          <w:rFonts w:asciiTheme="minorHAnsi" w:hAnsiTheme="minorHAnsi" w:cstheme="minorHAnsi"/>
          <w:sz w:val="18"/>
          <w:lang w:val="en-GB"/>
        </w:rPr>
      </w:pPr>
    </w:p>
    <w:p w14:paraId="27F1101A" w14:textId="77777777" w:rsidR="001C4A66" w:rsidRPr="00CE0BB3" w:rsidRDefault="001C4A66" w:rsidP="001C4A66">
      <w:pPr>
        <w:spacing w:after="0" w:line="240" w:lineRule="auto"/>
        <w:rPr>
          <w:rFonts w:asciiTheme="minorHAnsi" w:hAnsiTheme="minorHAnsi" w:cstheme="minorHAnsi"/>
          <w:sz w:val="18"/>
          <w:lang w:val="en-GB"/>
        </w:rPr>
      </w:pPr>
      <w:r w:rsidRPr="00CE0BB3">
        <w:rPr>
          <w:rFonts w:asciiTheme="minorHAnsi" w:eastAsia="Arial" w:hAnsiTheme="minorHAnsi" w:cstheme="minorHAnsi"/>
          <w:sz w:val="18"/>
          <w:szCs w:val="18"/>
          <w:lang w:val="fr-FR"/>
        </w:rPr>
        <w:lastRenderedPageBreak/>
        <w:t xml:space="preserve">La gamme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Pr="00CE0BB3">
          <w:rPr>
            <w:rFonts w:asciiTheme="minorHAnsi" w:eastAsia="Arial" w:hAnsiTheme="minorHAnsi" w:cstheme="minorHAnsi"/>
            <w:b/>
            <w:bCs/>
            <w:color w:val="D22624"/>
            <w:sz w:val="18"/>
            <w:szCs w:val="18"/>
            <w:u w:val="single"/>
            <w:lang w:val="fr-FR"/>
          </w:rPr>
          <w:t>www.richard-brink.de</w:t>
        </w:r>
      </w:hyperlink>
      <w:r w:rsidRPr="00CE0BB3">
        <w:rPr>
          <w:rFonts w:asciiTheme="minorHAnsi" w:eastAsia="Arial" w:hAnsiTheme="minorHAnsi" w:cstheme="minorHAnsi"/>
          <w:sz w:val="18"/>
          <w:szCs w:val="18"/>
          <w:lang w:val="fr-FR"/>
        </w:rPr>
        <w:t>.</w:t>
      </w:r>
    </w:p>
    <w:p w14:paraId="660377CB" w14:textId="77777777" w:rsidR="001C4A66" w:rsidRPr="00CE0BB3" w:rsidRDefault="001C4A66" w:rsidP="001C4A66">
      <w:pPr>
        <w:spacing w:after="0" w:line="240" w:lineRule="auto"/>
        <w:rPr>
          <w:rFonts w:asciiTheme="minorHAnsi" w:hAnsiTheme="minorHAnsi" w:cstheme="minorHAnsi"/>
          <w:sz w:val="18"/>
          <w:lang w:val="en-GB"/>
        </w:rPr>
      </w:pPr>
    </w:p>
    <w:p w14:paraId="2E178DBD" w14:textId="77777777" w:rsidR="001C4A66" w:rsidRPr="00CE0BB3" w:rsidRDefault="001C4A66" w:rsidP="001C4A66">
      <w:pPr>
        <w:spacing w:line="240" w:lineRule="auto"/>
        <w:rPr>
          <w:rFonts w:asciiTheme="minorHAnsi" w:hAnsiTheme="minorHAnsi" w:cstheme="minorHAnsi"/>
          <w:bCs/>
          <w:sz w:val="18"/>
          <w:szCs w:val="18"/>
          <w:lang w:val="en-GB"/>
        </w:rPr>
      </w:pPr>
      <w:r w:rsidRPr="00CE0BB3">
        <w:rPr>
          <w:rFonts w:asciiTheme="minorHAnsi" w:eastAsia="Arial" w:hAnsiTheme="minorHAnsi" w:cstheme="minorHAnsi"/>
          <w:sz w:val="18"/>
          <w:szCs w:val="18"/>
          <w:lang w:val="fr-FR"/>
        </w:rPr>
        <w:t xml:space="preserve">L'activité de la société sœur Brink </w:t>
      </w:r>
      <w:proofErr w:type="spellStart"/>
      <w:r w:rsidRPr="00CE0BB3">
        <w:rPr>
          <w:rFonts w:asciiTheme="minorHAnsi" w:eastAsia="Arial" w:hAnsiTheme="minorHAnsi" w:cstheme="minorHAnsi"/>
          <w:sz w:val="18"/>
          <w:szCs w:val="18"/>
          <w:lang w:val="fr-FR"/>
        </w:rPr>
        <w:t>Systembau</w:t>
      </w:r>
      <w:proofErr w:type="spellEnd"/>
      <w:r w:rsidRPr="00CE0BB3">
        <w:rPr>
          <w:rFonts w:asciiTheme="minorHAnsi" w:eastAsia="Arial" w:hAnsiTheme="minorHAnsi" w:cstheme="minorHAns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7C6FFBC7" w14:textId="0114B91E" w:rsidR="007E6042" w:rsidRPr="00CE0BB3" w:rsidRDefault="007E6042" w:rsidP="001C4A66">
      <w:pPr>
        <w:spacing w:after="0" w:line="240" w:lineRule="auto"/>
        <w:rPr>
          <w:rFonts w:asciiTheme="minorHAnsi" w:hAnsiTheme="minorHAnsi" w:cstheme="minorHAnsi"/>
          <w:sz w:val="18"/>
          <w:lang w:val="en-GB"/>
        </w:rPr>
      </w:pPr>
    </w:p>
    <w:sectPr w:rsidR="007E6042" w:rsidRPr="00CE0BB3"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6F73" w14:textId="77777777" w:rsidR="001F5B5E" w:rsidRDefault="001F5B5E">
      <w:pPr>
        <w:spacing w:after="0" w:line="240" w:lineRule="auto"/>
      </w:pPr>
      <w:r>
        <w:separator/>
      </w:r>
    </w:p>
  </w:endnote>
  <w:endnote w:type="continuationSeparator" w:id="0">
    <w:p w14:paraId="046A6121" w14:textId="77777777" w:rsidR="001F5B5E" w:rsidRDefault="001F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089F" w14:textId="77777777" w:rsidR="00EE7ED8" w:rsidRDefault="001F5B5E">
    <w:pPr>
      <w:pStyle w:val="Fuzeile"/>
      <w:jc w:val="center"/>
    </w:pPr>
    <w:r>
      <w:rPr>
        <w:noProof/>
        <w:lang w:eastAsia="de-DE"/>
      </w:rPr>
      <w:pict w14:anchorId="6EE0901D">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578FFFBE" w14:textId="77777777" w:rsidR="00C86EE7" w:rsidRPr="00CE0BB3" w:rsidRDefault="00C86EE7" w:rsidP="00C86EE7">
                <w:pPr>
                  <w:spacing w:after="0" w:line="240" w:lineRule="auto"/>
                  <w:rPr>
                    <w:rFonts w:asciiTheme="minorHAnsi" w:hAnsiTheme="minorHAnsi" w:cstheme="minorHAnsi"/>
                    <w:color w:val="808080"/>
                    <w:sz w:val="14"/>
                    <w:lang w:val="en-GB"/>
                  </w:rPr>
                </w:pPr>
                <w:r w:rsidRPr="00CE0BB3">
                  <w:rPr>
                    <w:rFonts w:asciiTheme="minorHAnsi" w:eastAsia="Arial" w:hAnsiTheme="minorHAnsi" w:cstheme="minorHAnsi"/>
                    <w:color w:val="808080"/>
                    <w:sz w:val="14"/>
                    <w:szCs w:val="14"/>
                    <w:lang w:val="fr-FR"/>
                  </w:rPr>
                  <w:t xml:space="preserve">Éditeur : </w:t>
                </w:r>
              </w:p>
              <w:p w14:paraId="4A531110" w14:textId="77777777" w:rsidR="00C86EE7" w:rsidRPr="00CE0BB3" w:rsidRDefault="00C86EE7" w:rsidP="00C86EE7">
                <w:pPr>
                  <w:keepNext/>
                  <w:widowControl w:val="0"/>
                  <w:autoSpaceDE w:val="0"/>
                  <w:autoSpaceDN w:val="0"/>
                  <w:adjustRightInd w:val="0"/>
                  <w:spacing w:after="0" w:line="240" w:lineRule="auto"/>
                  <w:outlineLvl w:val="0"/>
                  <w:rPr>
                    <w:rFonts w:asciiTheme="minorHAnsi" w:eastAsia="Times New Roman" w:hAnsiTheme="minorHAnsi" w:cstheme="minorHAnsi"/>
                    <w:b/>
                    <w:bCs/>
                    <w:color w:val="D20A10"/>
                    <w:sz w:val="14"/>
                    <w:szCs w:val="20"/>
                    <w:lang w:val="nl-NL" w:eastAsia="de-DE"/>
                  </w:rPr>
                </w:pPr>
                <w:r w:rsidRPr="00CE0BB3">
                  <w:rPr>
                    <w:rFonts w:asciiTheme="minorHAnsi" w:eastAsia="Times New Roman" w:hAnsiTheme="minorHAnsi" w:cstheme="minorHAnsi"/>
                    <w:b/>
                    <w:bCs/>
                    <w:color w:val="D20A10"/>
                    <w:sz w:val="14"/>
                    <w:szCs w:val="20"/>
                    <w:lang w:val="nl-NL" w:eastAsia="de-DE"/>
                  </w:rPr>
                  <w:t>Richard Brink GmbH &amp; Co. KG</w:t>
                </w:r>
              </w:p>
              <w:p w14:paraId="6FC26202" w14:textId="77777777" w:rsidR="00C86EE7" w:rsidRPr="00CE0BB3" w:rsidRDefault="00C86EE7" w:rsidP="00C86EE7">
                <w:pPr>
                  <w:spacing w:after="0" w:line="240" w:lineRule="auto"/>
                  <w:rPr>
                    <w:rFonts w:asciiTheme="minorHAnsi" w:hAnsiTheme="minorHAnsi" w:cstheme="minorHAnsi"/>
                    <w:color w:val="808080"/>
                    <w:sz w:val="14"/>
                  </w:rPr>
                </w:pPr>
                <w:proofErr w:type="spellStart"/>
                <w:r w:rsidRPr="00CE0BB3">
                  <w:rPr>
                    <w:rFonts w:asciiTheme="minorHAnsi" w:eastAsia="Arial" w:hAnsiTheme="minorHAnsi" w:cstheme="minorHAnsi"/>
                    <w:color w:val="808080"/>
                    <w:sz w:val="14"/>
                    <w:szCs w:val="14"/>
                    <w:lang w:val="fr-FR"/>
                  </w:rPr>
                  <w:t>Görlitzer</w:t>
                </w:r>
                <w:proofErr w:type="spellEnd"/>
                <w:r w:rsidRPr="00CE0BB3">
                  <w:rPr>
                    <w:rFonts w:asciiTheme="minorHAnsi" w:eastAsia="Arial" w:hAnsiTheme="minorHAnsi" w:cstheme="minorHAnsi"/>
                    <w:color w:val="808080"/>
                    <w:sz w:val="14"/>
                    <w:szCs w:val="14"/>
                    <w:lang w:val="fr-FR"/>
                  </w:rPr>
                  <w:t xml:space="preserve"> </w:t>
                </w:r>
                <w:proofErr w:type="spellStart"/>
                <w:r w:rsidRPr="00CE0BB3">
                  <w:rPr>
                    <w:rFonts w:asciiTheme="minorHAnsi" w:eastAsia="Arial" w:hAnsiTheme="minorHAnsi" w:cstheme="minorHAnsi"/>
                    <w:color w:val="808080"/>
                    <w:sz w:val="14"/>
                    <w:szCs w:val="14"/>
                    <w:lang w:val="fr-FR"/>
                  </w:rPr>
                  <w:t>Straße</w:t>
                </w:r>
                <w:proofErr w:type="spellEnd"/>
                <w:r w:rsidRPr="00CE0BB3">
                  <w:rPr>
                    <w:rFonts w:asciiTheme="minorHAnsi" w:eastAsia="Arial" w:hAnsiTheme="minorHAnsi" w:cstheme="minorHAnsi"/>
                    <w:color w:val="808080"/>
                    <w:sz w:val="14"/>
                    <w:szCs w:val="14"/>
                    <w:lang w:val="fr-FR"/>
                  </w:rPr>
                  <w:t xml:space="preserve"> 1</w:t>
                </w:r>
              </w:p>
              <w:p w14:paraId="0F36E6B5" w14:textId="77777777" w:rsidR="00C86EE7" w:rsidRPr="00CE0BB3" w:rsidRDefault="00C86EE7" w:rsidP="00C86EE7">
                <w:pPr>
                  <w:spacing w:after="0" w:line="240" w:lineRule="auto"/>
                  <w:rPr>
                    <w:rFonts w:asciiTheme="minorHAnsi" w:hAnsiTheme="minorHAnsi" w:cstheme="minorHAnsi"/>
                    <w:color w:val="808080"/>
                    <w:sz w:val="14"/>
                  </w:rPr>
                </w:pPr>
                <w:r w:rsidRPr="00CE0BB3">
                  <w:rPr>
                    <w:rFonts w:asciiTheme="minorHAnsi" w:eastAsia="Arial" w:hAnsiTheme="minorHAnsi" w:cstheme="minorHAnsi"/>
                    <w:color w:val="808080"/>
                    <w:sz w:val="14"/>
                    <w:szCs w:val="14"/>
                    <w:lang w:val="fr-FR"/>
                  </w:rPr>
                  <w:t xml:space="preserve">33758 </w:t>
                </w:r>
                <w:proofErr w:type="spellStart"/>
                <w:r w:rsidRPr="00CE0BB3">
                  <w:rPr>
                    <w:rFonts w:asciiTheme="minorHAnsi" w:eastAsia="Arial" w:hAnsiTheme="minorHAnsi" w:cstheme="minorHAnsi"/>
                    <w:color w:val="808080"/>
                    <w:sz w:val="14"/>
                    <w:szCs w:val="14"/>
                    <w:lang w:val="fr-FR"/>
                  </w:rPr>
                  <w:t>Schloß</w:t>
                </w:r>
                <w:proofErr w:type="spellEnd"/>
                <w:r w:rsidRPr="00CE0BB3">
                  <w:rPr>
                    <w:rFonts w:asciiTheme="minorHAnsi" w:eastAsia="Arial" w:hAnsiTheme="minorHAnsi" w:cstheme="minorHAnsi"/>
                    <w:color w:val="808080"/>
                    <w:sz w:val="14"/>
                    <w:szCs w:val="14"/>
                    <w:lang w:val="fr-FR"/>
                  </w:rPr>
                  <w:t xml:space="preserve"> </w:t>
                </w:r>
                <w:proofErr w:type="spellStart"/>
                <w:r w:rsidRPr="00CE0BB3">
                  <w:rPr>
                    <w:rFonts w:asciiTheme="minorHAnsi" w:eastAsia="Arial" w:hAnsiTheme="minorHAnsi" w:cstheme="minorHAnsi"/>
                    <w:color w:val="808080"/>
                    <w:sz w:val="14"/>
                    <w:szCs w:val="14"/>
                    <w:lang w:val="fr-FR"/>
                  </w:rPr>
                  <w:t>Holte-Stukenbrock</w:t>
                </w:r>
                <w:proofErr w:type="spellEnd"/>
                <w:r w:rsidRPr="00CE0BB3">
                  <w:rPr>
                    <w:rFonts w:asciiTheme="minorHAnsi" w:eastAsia="Arial" w:hAnsiTheme="minorHAnsi" w:cstheme="minorHAnsi"/>
                    <w:color w:val="808080"/>
                    <w:sz w:val="14"/>
                    <w:szCs w:val="14"/>
                    <w:lang w:val="fr-FR"/>
                  </w:rPr>
                  <w:t>, Allemagne</w:t>
                </w:r>
              </w:p>
              <w:p w14:paraId="483D6A85" w14:textId="77777777" w:rsidR="00C86EE7" w:rsidRPr="00CE0BB3" w:rsidRDefault="00C86EE7" w:rsidP="00C86EE7">
                <w:pPr>
                  <w:spacing w:after="0" w:line="240" w:lineRule="auto"/>
                  <w:rPr>
                    <w:rFonts w:asciiTheme="minorHAnsi" w:hAnsiTheme="minorHAnsi" w:cstheme="minorHAnsi"/>
                    <w:color w:val="808080"/>
                    <w:sz w:val="14"/>
                    <w:lang w:val="en-GB"/>
                  </w:rPr>
                </w:pPr>
                <w:r w:rsidRPr="00CE0BB3">
                  <w:rPr>
                    <w:rFonts w:asciiTheme="minorHAnsi" w:eastAsia="Arial" w:hAnsiTheme="minorHAnsi" w:cstheme="minorHAnsi"/>
                    <w:color w:val="808080"/>
                    <w:sz w:val="14"/>
                    <w:szCs w:val="14"/>
                    <w:lang w:val="fr-FR"/>
                  </w:rPr>
                  <w:t>Téléphone</w:t>
                </w:r>
                <w:proofErr w:type="gramStart"/>
                <w:r w:rsidRPr="00CE0BB3">
                  <w:rPr>
                    <w:rFonts w:asciiTheme="minorHAnsi" w:eastAsia="Arial" w:hAnsiTheme="minorHAnsi" w:cstheme="minorHAnsi"/>
                    <w:color w:val="808080"/>
                    <w:sz w:val="14"/>
                    <w:szCs w:val="14"/>
                    <w:lang w:val="fr-FR"/>
                  </w:rPr>
                  <w:t> :+</w:t>
                </w:r>
                <w:proofErr w:type="gramEnd"/>
                <w:r w:rsidRPr="00CE0BB3">
                  <w:rPr>
                    <w:rFonts w:asciiTheme="minorHAnsi" w:eastAsia="Arial" w:hAnsiTheme="minorHAnsi" w:cstheme="minorHAnsi"/>
                    <w:color w:val="808080"/>
                    <w:sz w:val="14"/>
                    <w:szCs w:val="14"/>
                    <w:lang w:val="fr-FR"/>
                  </w:rPr>
                  <w:t>49 (0)5207 9504-0</w:t>
                </w:r>
              </w:p>
              <w:p w14:paraId="772C5611" w14:textId="77777777" w:rsidR="00C86EE7" w:rsidRPr="00CE0BB3" w:rsidRDefault="00C86EE7" w:rsidP="00C86EE7">
                <w:pPr>
                  <w:spacing w:after="0" w:line="240" w:lineRule="auto"/>
                  <w:rPr>
                    <w:rFonts w:asciiTheme="minorHAnsi" w:hAnsiTheme="minorHAnsi" w:cstheme="minorHAnsi"/>
                    <w:color w:val="808080"/>
                    <w:sz w:val="14"/>
                    <w:lang w:val="en-GB"/>
                  </w:rPr>
                </w:pPr>
                <w:r w:rsidRPr="00CE0BB3">
                  <w:rPr>
                    <w:rFonts w:asciiTheme="minorHAnsi" w:eastAsia="Arial" w:hAnsiTheme="minorHAnsi" w:cstheme="minorHAnsi"/>
                    <w:color w:val="808080"/>
                    <w:sz w:val="14"/>
                    <w:szCs w:val="14"/>
                    <w:lang w:val="fr-FR"/>
                  </w:rPr>
                  <w:t>Fax :</w:t>
                </w:r>
                <w:r w:rsidRPr="00CE0BB3">
                  <w:rPr>
                    <w:rFonts w:asciiTheme="minorHAnsi" w:eastAsia="Arial" w:hAnsiTheme="minorHAnsi" w:cstheme="minorHAnsi"/>
                    <w:color w:val="808080"/>
                    <w:sz w:val="14"/>
                    <w:szCs w:val="14"/>
                    <w:lang w:val="fr-FR"/>
                  </w:rPr>
                  <w:tab/>
                  <w:t>+49 (0)5207 9504-20</w:t>
                </w:r>
              </w:p>
              <w:p w14:paraId="7AEEBDA3" w14:textId="77777777" w:rsidR="00C86EE7" w:rsidRPr="00CE0BB3" w:rsidRDefault="00C86EE7" w:rsidP="00C86EE7">
                <w:pPr>
                  <w:spacing w:after="0" w:line="240" w:lineRule="auto"/>
                  <w:rPr>
                    <w:rFonts w:asciiTheme="minorHAnsi" w:hAnsiTheme="minorHAnsi" w:cstheme="minorHAnsi"/>
                    <w:color w:val="808080"/>
                    <w:sz w:val="14"/>
                    <w:lang w:val="en-GB"/>
                  </w:rPr>
                </w:pPr>
                <w:r w:rsidRPr="00CE0BB3">
                  <w:rPr>
                    <w:rFonts w:asciiTheme="minorHAnsi" w:eastAsia="Arial" w:hAnsiTheme="minorHAnsi" w:cstheme="minorHAnsi"/>
                    <w:color w:val="808080"/>
                    <w:sz w:val="14"/>
                    <w:szCs w:val="14"/>
                    <w:lang w:val="fr-FR"/>
                  </w:rPr>
                  <w:t>http://www.richard-brink.de</w:t>
                </w:r>
              </w:p>
              <w:p w14:paraId="33EE12F9" w14:textId="77777777" w:rsidR="00C86EE7" w:rsidRPr="00CE0BB3" w:rsidRDefault="00C86EE7" w:rsidP="00C86EE7">
                <w:pPr>
                  <w:spacing w:after="0" w:line="240" w:lineRule="auto"/>
                  <w:rPr>
                    <w:rFonts w:asciiTheme="minorHAnsi" w:hAnsiTheme="minorHAnsi" w:cstheme="minorHAnsi"/>
                    <w:color w:val="808080"/>
                    <w:sz w:val="14"/>
                    <w:lang w:val="en-GB"/>
                  </w:rPr>
                </w:pPr>
                <w:r w:rsidRPr="00CE0BB3">
                  <w:rPr>
                    <w:rFonts w:asciiTheme="minorHAnsi" w:eastAsia="Arial" w:hAnsiTheme="minorHAnsi" w:cstheme="minorHAnsi"/>
                    <w:color w:val="808080"/>
                    <w:sz w:val="14"/>
                    <w:szCs w:val="14"/>
                    <w:lang w:val="fr-FR"/>
                  </w:rPr>
                  <w:t>Courriel : stefan.brink@richard-brink.de</w:t>
                </w:r>
              </w:p>
              <w:p w14:paraId="4F5A9E91" w14:textId="77777777" w:rsidR="00C86EE7" w:rsidRPr="00CE0BB3" w:rsidRDefault="00C86EE7" w:rsidP="00C86EE7">
                <w:pPr>
                  <w:spacing w:after="0" w:line="240" w:lineRule="auto"/>
                  <w:rPr>
                    <w:rFonts w:asciiTheme="minorHAnsi" w:hAnsiTheme="minorHAnsi" w:cstheme="minorHAnsi"/>
                    <w:color w:val="808080"/>
                    <w:sz w:val="14"/>
                    <w:lang w:val="en-GB"/>
                  </w:rPr>
                </w:pPr>
              </w:p>
              <w:p w14:paraId="6281FEC9" w14:textId="77777777" w:rsidR="00C86EE7" w:rsidRPr="00CE0BB3" w:rsidRDefault="00C86EE7" w:rsidP="00C86EE7">
                <w:pPr>
                  <w:spacing w:after="0" w:line="240" w:lineRule="auto"/>
                  <w:rPr>
                    <w:rFonts w:asciiTheme="minorHAnsi" w:eastAsia="Times New Roman" w:hAnsiTheme="minorHAnsi" w:cstheme="minorHAnsi"/>
                    <w:b/>
                    <w:bCs/>
                    <w:color w:val="D20A10"/>
                    <w:sz w:val="14"/>
                    <w:szCs w:val="20"/>
                    <w:lang w:val="nl-NL" w:eastAsia="de-DE"/>
                  </w:rPr>
                </w:pPr>
                <w:r w:rsidRPr="00CE0BB3">
                  <w:rPr>
                    <w:rFonts w:asciiTheme="minorHAnsi" w:eastAsia="Times New Roman" w:hAnsiTheme="minorHAnsi" w:cstheme="minorHAnsi"/>
                    <w:b/>
                    <w:bCs/>
                    <w:color w:val="D20A10"/>
                    <w:sz w:val="14"/>
                    <w:szCs w:val="20"/>
                    <w:lang w:val="nl-NL" w:eastAsia="de-DE"/>
                  </w:rPr>
                  <w:t>Interlocuteur à la rédaction :</w:t>
                </w:r>
              </w:p>
              <w:p w14:paraId="30184441" w14:textId="77777777" w:rsidR="00C86EE7" w:rsidRPr="00CE0BB3" w:rsidRDefault="00C86EE7" w:rsidP="00C86EE7">
                <w:pPr>
                  <w:widowControl w:val="0"/>
                  <w:autoSpaceDE w:val="0"/>
                  <w:autoSpaceDN w:val="0"/>
                  <w:adjustRightInd w:val="0"/>
                  <w:spacing w:after="0" w:line="240" w:lineRule="auto"/>
                  <w:rPr>
                    <w:rFonts w:asciiTheme="minorHAnsi" w:eastAsia="Times New Roman" w:hAnsiTheme="minorHAnsi" w:cstheme="minorHAnsi"/>
                    <w:color w:val="808080"/>
                    <w:sz w:val="14"/>
                    <w:szCs w:val="20"/>
                    <w:lang w:val="it-IT" w:eastAsia="de-DE"/>
                  </w:rPr>
                </w:pPr>
                <w:r w:rsidRPr="00CE0BB3">
                  <w:rPr>
                    <w:rFonts w:asciiTheme="minorHAnsi" w:eastAsia="Arial" w:hAnsiTheme="minorHAnsi" w:cstheme="minorHAnsi"/>
                    <w:color w:val="808080"/>
                    <w:sz w:val="14"/>
                    <w:szCs w:val="14"/>
                    <w:lang w:val="fr-FR" w:eastAsia="de-DE"/>
                  </w:rPr>
                  <w:t>Daniel Spitzer</w:t>
                </w:r>
              </w:p>
              <w:p w14:paraId="2DFF4649" w14:textId="77777777" w:rsidR="00C86EE7" w:rsidRPr="00CE0BB3" w:rsidRDefault="00C86EE7" w:rsidP="00C86EE7">
                <w:pPr>
                  <w:widowControl w:val="0"/>
                  <w:autoSpaceDE w:val="0"/>
                  <w:autoSpaceDN w:val="0"/>
                  <w:adjustRightInd w:val="0"/>
                  <w:spacing w:after="0" w:line="240" w:lineRule="auto"/>
                  <w:rPr>
                    <w:rFonts w:asciiTheme="minorHAnsi" w:eastAsia="Times New Roman" w:hAnsiTheme="minorHAnsi" w:cstheme="minorHAnsi"/>
                    <w:color w:val="808080"/>
                    <w:sz w:val="14"/>
                    <w:szCs w:val="20"/>
                    <w:lang w:val="it-IT" w:eastAsia="de-DE"/>
                  </w:rPr>
                </w:pPr>
                <w:r w:rsidRPr="00CE0BB3">
                  <w:rPr>
                    <w:rFonts w:asciiTheme="minorHAnsi" w:eastAsia="Arial" w:hAnsiTheme="minorHAnsi" w:cstheme="minorHAnsi"/>
                    <w:color w:val="808080"/>
                    <w:sz w:val="14"/>
                    <w:szCs w:val="14"/>
                    <w:lang w:val="fr-FR" w:eastAsia="de-DE"/>
                  </w:rPr>
                  <w:t>Directeur adjoint du marketing</w:t>
                </w:r>
              </w:p>
              <w:p w14:paraId="35381BBD" w14:textId="77777777" w:rsidR="00C86EE7" w:rsidRPr="00CE0BB3" w:rsidRDefault="00C86EE7" w:rsidP="00C86EE7">
                <w:pPr>
                  <w:widowControl w:val="0"/>
                  <w:autoSpaceDE w:val="0"/>
                  <w:autoSpaceDN w:val="0"/>
                  <w:adjustRightInd w:val="0"/>
                  <w:spacing w:after="0" w:line="240" w:lineRule="auto"/>
                  <w:rPr>
                    <w:rFonts w:asciiTheme="minorHAnsi" w:eastAsia="Times New Roman" w:hAnsiTheme="minorHAnsi" w:cstheme="minorHAnsi"/>
                    <w:color w:val="808080"/>
                    <w:sz w:val="14"/>
                    <w:szCs w:val="20"/>
                    <w:lang w:val="it-IT" w:eastAsia="de-DE"/>
                  </w:rPr>
                </w:pPr>
                <w:r w:rsidRPr="00CE0BB3">
                  <w:rPr>
                    <w:rFonts w:asciiTheme="minorHAnsi" w:eastAsia="Arial" w:hAnsiTheme="minorHAnsi" w:cstheme="minorHAnsi"/>
                    <w:color w:val="808080"/>
                    <w:sz w:val="14"/>
                    <w:szCs w:val="14"/>
                    <w:lang w:val="fr-FR" w:eastAsia="de-DE"/>
                  </w:rPr>
                  <w:t>daniel.spitzer@richard-brink.de</w:t>
                </w:r>
              </w:p>
              <w:p w14:paraId="448CE47F" w14:textId="77777777" w:rsidR="00C86EE7" w:rsidRPr="00CE0BB3" w:rsidRDefault="00C86EE7" w:rsidP="00C86EE7">
                <w:pPr>
                  <w:keepNext/>
                  <w:tabs>
                    <w:tab w:val="left" w:pos="567"/>
                  </w:tabs>
                  <w:spacing w:after="0" w:line="240" w:lineRule="auto"/>
                  <w:outlineLvl w:val="2"/>
                  <w:rPr>
                    <w:rFonts w:asciiTheme="minorHAnsi" w:eastAsia="Times New Roman" w:hAnsiTheme="minorHAnsi" w:cstheme="minorHAnsi"/>
                    <w:b/>
                    <w:bCs/>
                    <w:color w:val="808080"/>
                    <w:sz w:val="14"/>
                    <w:szCs w:val="14"/>
                    <w:lang w:val="it-IT" w:eastAsia="de-DE"/>
                  </w:rPr>
                </w:pPr>
              </w:p>
              <w:p w14:paraId="6C26B6DF" w14:textId="77777777" w:rsidR="00C86EE7" w:rsidRPr="00CE0BB3" w:rsidRDefault="00C86EE7" w:rsidP="00C86EE7">
                <w:pPr>
                  <w:keepNext/>
                  <w:tabs>
                    <w:tab w:val="left" w:pos="567"/>
                  </w:tabs>
                  <w:spacing w:after="0" w:line="240" w:lineRule="auto"/>
                  <w:outlineLvl w:val="2"/>
                  <w:rPr>
                    <w:rFonts w:asciiTheme="minorHAnsi" w:eastAsia="Times New Roman" w:hAnsiTheme="minorHAnsi" w:cstheme="minorHAnsi"/>
                    <w:b/>
                    <w:bCs/>
                    <w:color w:val="808080"/>
                    <w:sz w:val="14"/>
                    <w:szCs w:val="14"/>
                    <w:lang w:val="en-GB" w:eastAsia="de-DE"/>
                  </w:rPr>
                </w:pPr>
                <w:r w:rsidRPr="00CE0BB3">
                  <w:rPr>
                    <w:rFonts w:asciiTheme="minorHAnsi" w:eastAsia="Arial" w:hAnsiTheme="minorHAnsi" w:cstheme="minorHAnsi"/>
                    <w:b/>
                    <w:bCs/>
                    <w:color w:val="808080"/>
                    <w:sz w:val="14"/>
                    <w:szCs w:val="14"/>
                    <w:lang w:val="fr-FR" w:eastAsia="de-DE"/>
                  </w:rPr>
                  <w:t>Impression libre – merci de transmettre une copie</w:t>
                </w:r>
              </w:p>
              <w:p w14:paraId="460E8C3E" w14:textId="77777777" w:rsidR="0065245A" w:rsidRPr="00CE0BB3" w:rsidRDefault="0065245A" w:rsidP="0065245A">
                <w:pPr>
                  <w:rPr>
                    <w:rFonts w:asciiTheme="minorHAnsi" w:hAnsiTheme="minorHAnsi" w:cstheme="minorHAnsi"/>
                    <w:sz w:val="18"/>
                    <w:lang w:val="en-GB"/>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39728830"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FF92" w14:textId="77777777" w:rsidR="001F5B5E" w:rsidRDefault="001F5B5E">
      <w:pPr>
        <w:spacing w:after="0" w:line="240" w:lineRule="auto"/>
      </w:pPr>
      <w:r>
        <w:separator/>
      </w:r>
    </w:p>
  </w:footnote>
  <w:footnote w:type="continuationSeparator" w:id="0">
    <w:p w14:paraId="4559B7DB" w14:textId="77777777" w:rsidR="001F5B5E" w:rsidRDefault="001F5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28F6" w14:textId="77777777" w:rsidR="00EE7ED8" w:rsidRPr="00CE0BB3" w:rsidRDefault="001F5B5E">
    <w:pPr>
      <w:pStyle w:val="Kopfzeile"/>
      <w:rPr>
        <w:rFonts w:asciiTheme="minorHAnsi" w:hAnsiTheme="minorHAnsi" w:cstheme="minorHAnsi"/>
        <w:color w:val="808080"/>
        <w:sz w:val="52"/>
        <w:szCs w:val="52"/>
      </w:rPr>
    </w:pPr>
    <w:r>
      <w:rPr>
        <w:rFonts w:ascii="Verdana" w:hAnsi="Verdana"/>
        <w:noProof/>
        <w:color w:val="808080"/>
        <w:sz w:val="52"/>
        <w:szCs w:val="52"/>
      </w:rPr>
      <w:pict w14:anchorId="31DC6377">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fit-shape-to-text:t">
            <w:txbxContent>
              <w:p w14:paraId="3805981B" w14:textId="77777777" w:rsidR="00EE7ED8" w:rsidRDefault="00271EFC">
                <w:r>
                  <w:rPr>
                    <w:noProof/>
                    <w:lang w:eastAsia="de-DE"/>
                  </w:rPr>
                  <w:drawing>
                    <wp:inline distT="0" distB="0" distL="0" distR="0" wp14:anchorId="22D9FEEC" wp14:editId="20156F30">
                      <wp:extent cx="1146710" cy="1146710"/>
                      <wp:effectExtent l="0" t="0" r="0" b="0"/>
                      <wp:docPr id="163948045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80459"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40514E31" w14:textId="77777777" w:rsidR="00EE7ED8" w:rsidRPr="00CE0BB3" w:rsidRDefault="00271EFC" w:rsidP="00B660C0">
    <w:pPr>
      <w:pStyle w:val="Kopfzeile"/>
      <w:rPr>
        <w:rFonts w:asciiTheme="minorHAnsi" w:hAnsiTheme="minorHAnsi" w:cstheme="minorHAnsi"/>
        <w:color w:val="808080"/>
        <w:sz w:val="52"/>
        <w:szCs w:val="52"/>
      </w:rPr>
    </w:pPr>
    <w:r w:rsidRPr="00CE0BB3">
      <w:rPr>
        <w:rFonts w:asciiTheme="minorHAnsi" w:eastAsia="PT Sans" w:hAnsiTheme="minorHAnsi" w:cstheme="minorHAnsi"/>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0BD7"/>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42E"/>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0BD"/>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4A66"/>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5B5E"/>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1EFC"/>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D9C"/>
    <w:rsid w:val="002A7FAE"/>
    <w:rsid w:val="002B12DD"/>
    <w:rsid w:val="002B1804"/>
    <w:rsid w:val="002B2CB3"/>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2D63"/>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8B0"/>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1E80"/>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6C0"/>
    <w:rsid w:val="00471AD1"/>
    <w:rsid w:val="00472058"/>
    <w:rsid w:val="004738F9"/>
    <w:rsid w:val="00473D32"/>
    <w:rsid w:val="00483901"/>
    <w:rsid w:val="00486FC3"/>
    <w:rsid w:val="004874A8"/>
    <w:rsid w:val="00490EE0"/>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0D09"/>
    <w:rsid w:val="006524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1E45"/>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55"/>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B6B0D"/>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47CD"/>
    <w:rsid w:val="00926022"/>
    <w:rsid w:val="0093053D"/>
    <w:rsid w:val="00933724"/>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695"/>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38C0"/>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3F3A"/>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4D05"/>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3987"/>
    <w:rsid w:val="00AE4099"/>
    <w:rsid w:val="00AE5801"/>
    <w:rsid w:val="00AE7194"/>
    <w:rsid w:val="00AF047D"/>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60C0"/>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6EE7"/>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3F67"/>
    <w:rsid w:val="00CC4D11"/>
    <w:rsid w:val="00CC745F"/>
    <w:rsid w:val="00CC7B0B"/>
    <w:rsid w:val="00CD34AB"/>
    <w:rsid w:val="00CD475D"/>
    <w:rsid w:val="00CD50B6"/>
    <w:rsid w:val="00CD5792"/>
    <w:rsid w:val="00CD63B0"/>
    <w:rsid w:val="00CD774F"/>
    <w:rsid w:val="00CE0BB3"/>
    <w:rsid w:val="00CE0EFB"/>
    <w:rsid w:val="00CE17B7"/>
    <w:rsid w:val="00CE193B"/>
    <w:rsid w:val="00CE1D0C"/>
    <w:rsid w:val="00CE3A44"/>
    <w:rsid w:val="00CE3ABB"/>
    <w:rsid w:val="00CE4386"/>
    <w:rsid w:val="00CE5041"/>
    <w:rsid w:val="00CE5525"/>
    <w:rsid w:val="00CE57A2"/>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2B2B"/>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0F70"/>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907"/>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15C5"/>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4149"/>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330</cp:revision>
  <cp:lastPrinted>2020-02-05T14:19:00Z</cp:lastPrinted>
  <dcterms:created xsi:type="dcterms:W3CDTF">2017-07-10T11:03:00Z</dcterms:created>
  <dcterms:modified xsi:type="dcterms:W3CDTF">2024-07-24T12:44:00Z</dcterms:modified>
</cp:coreProperties>
</file>